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en-AU"/>
        </w:rPr>
        <w:alias w:val="Title"/>
        <w:tag w:val=""/>
        <w:id w:val="-509987125"/>
        <w:placeholder>
          <w:docPart w:val="FCDEDD3AF2A2430990E1CDE84844D92D"/>
        </w:placeholder>
        <w:dataBinding w:prefixMappings="xmlns:ns0='http://purl.org/dc/elements/1.1/' xmlns:ns1='http://schemas.openxmlformats.org/package/2006/metadata/core-properties' " w:xpath="/ns1:coreProperties[1]/ns0:title[1]" w:storeItemID="{6C3C8BC8-F283-45AE-878A-BAB7291924A1}"/>
        <w:text/>
      </w:sdtPr>
      <w:sdtEndPr/>
      <w:sdtContent>
        <w:p w14:paraId="70593A93" w14:textId="4B65A0F4" w:rsidR="00225050" w:rsidRPr="00960A42" w:rsidRDefault="000078DE" w:rsidP="009878D4">
          <w:pPr>
            <w:pStyle w:val="NTGCoverPageTitle"/>
            <w:widowControl w:val="0"/>
            <w:spacing w:after="100" w:afterAutospacing="1"/>
            <w:rPr>
              <w:lang w:val="en-AU"/>
            </w:rPr>
          </w:pPr>
          <w:r w:rsidRPr="00960A42">
            <w:rPr>
              <w:lang w:val="en-AU"/>
            </w:rPr>
            <w:t>Guidance document</w:t>
          </w:r>
          <w:r w:rsidR="00960A42">
            <w:rPr>
              <w:lang w:val="en-AU"/>
            </w:rPr>
            <w:t>:</w:t>
          </w:r>
          <w:r w:rsidRPr="00960A42">
            <w:rPr>
              <w:lang w:val="en-AU"/>
            </w:rPr>
            <w:t xml:space="preserve"> Disaster recovery funding arrangements</w:t>
          </w:r>
        </w:p>
      </w:sdtContent>
    </w:sdt>
    <w:p w14:paraId="2A28FF9B" w14:textId="77777777" w:rsidR="00FF30F1" w:rsidRPr="00E1335D" w:rsidRDefault="00FF30F1" w:rsidP="003277AE">
      <w:pPr>
        <w:pStyle w:val="NTGCoverPageVersion"/>
        <w:widowControl w:val="0"/>
        <w:spacing w:before="100" w:beforeAutospacing="1" w:after="100" w:afterAutospacing="1"/>
        <w:rPr>
          <w:rFonts w:eastAsiaTheme="majorEastAsia" w:cs="Arial"/>
        </w:rPr>
      </w:pPr>
    </w:p>
    <w:p w14:paraId="34A122D9" w14:textId="77777777" w:rsidR="009878D4" w:rsidRDefault="009878D4" w:rsidP="003277AE">
      <w:pPr>
        <w:pStyle w:val="NTGCoverPageVersion"/>
        <w:widowControl w:val="0"/>
        <w:spacing w:before="100" w:beforeAutospacing="1" w:after="100" w:afterAutospacing="1"/>
        <w:rPr>
          <w:rFonts w:eastAsiaTheme="majorEastAsia" w:cs="Arial"/>
        </w:rPr>
      </w:pPr>
    </w:p>
    <w:p w14:paraId="01E2ADDC" w14:textId="3AE66AEF" w:rsidR="00FF30F1" w:rsidRPr="00E1335D" w:rsidRDefault="008E6B72" w:rsidP="003277AE">
      <w:pPr>
        <w:pStyle w:val="NTGCoverPageVersion"/>
        <w:widowControl w:val="0"/>
        <w:spacing w:before="100" w:beforeAutospacing="1" w:after="100" w:afterAutospacing="1"/>
        <w:rPr>
          <w:rFonts w:eastAsiaTheme="majorEastAsia" w:cs="Arial"/>
        </w:rPr>
      </w:pPr>
      <w:r w:rsidRPr="00E1335D">
        <w:rPr>
          <w:rFonts w:eastAsiaTheme="majorEastAsia" w:cs="Arial"/>
        </w:rPr>
        <w:t>1</w:t>
      </w:r>
      <w:r w:rsidR="00FF30F1" w:rsidRPr="00E1335D">
        <w:rPr>
          <w:rFonts w:eastAsiaTheme="majorEastAsia" w:cs="Arial"/>
        </w:rPr>
        <w:t xml:space="preserve"> </w:t>
      </w:r>
      <w:r w:rsidR="0043749D">
        <w:rPr>
          <w:rFonts w:eastAsiaTheme="majorEastAsia" w:cs="Arial"/>
        </w:rPr>
        <w:t>Jul</w:t>
      </w:r>
      <w:r w:rsidR="00886ACA" w:rsidRPr="00E1335D">
        <w:rPr>
          <w:rFonts w:eastAsiaTheme="majorEastAsia" w:cs="Arial"/>
        </w:rPr>
        <w:t>y</w:t>
      </w:r>
      <w:r w:rsidR="00001577" w:rsidRPr="00E1335D">
        <w:rPr>
          <w:rFonts w:eastAsiaTheme="majorEastAsia" w:cs="Arial"/>
        </w:rPr>
        <w:t xml:space="preserve"> 2019</w:t>
      </w:r>
    </w:p>
    <w:p w14:paraId="70348E83" w14:textId="20CA4E07" w:rsidR="00225050" w:rsidRPr="00E1335D" w:rsidRDefault="00A72D1C" w:rsidP="00FF30F1">
      <w:pPr>
        <w:pStyle w:val="NTGCoverPageVersion"/>
        <w:widowControl w:val="0"/>
        <w:spacing w:before="100" w:beforeAutospacing="1" w:after="100" w:afterAutospacing="1"/>
        <w:rPr>
          <w:rFonts w:eastAsiaTheme="majorEastAsia" w:cs="Arial"/>
        </w:rPr>
      </w:pPr>
      <w:r w:rsidRPr="00E1335D">
        <w:rPr>
          <w:rFonts w:eastAsiaTheme="majorEastAsia" w:cs="Arial"/>
        </w:rPr>
        <w:t>Version 1.</w:t>
      </w:r>
      <w:r w:rsidR="008E6B72" w:rsidRPr="00E1335D">
        <w:rPr>
          <w:rFonts w:eastAsiaTheme="majorEastAsia" w:cs="Arial"/>
        </w:rPr>
        <w:t>0</w:t>
      </w:r>
    </w:p>
    <w:p w14:paraId="2B4C1D45" w14:textId="22F382C1" w:rsidR="00AB4A62" w:rsidRDefault="00AB4A62" w:rsidP="00FF30F1">
      <w:pPr>
        <w:pStyle w:val="NTGCoverPageVersion"/>
        <w:widowControl w:val="0"/>
        <w:spacing w:before="100" w:beforeAutospacing="1" w:after="100" w:afterAutospacing="1"/>
        <w:rPr>
          <w:rFonts w:eastAsiaTheme="majorEastAsia" w:cs="Arial"/>
        </w:rPr>
      </w:pPr>
    </w:p>
    <w:p w14:paraId="2E194958" w14:textId="77777777" w:rsidR="00AB4A62" w:rsidRPr="00AB4A62" w:rsidRDefault="00AB4A62" w:rsidP="00AB4A62">
      <w:pPr>
        <w:rPr>
          <w:lang w:eastAsia="en-AU"/>
        </w:rPr>
      </w:pPr>
    </w:p>
    <w:p w14:paraId="24ED0A6A" w14:textId="77777777" w:rsidR="00AB4A62" w:rsidRPr="00AB4A62" w:rsidRDefault="00AB4A62" w:rsidP="00AB4A62">
      <w:pPr>
        <w:rPr>
          <w:lang w:eastAsia="en-AU"/>
        </w:rPr>
      </w:pPr>
    </w:p>
    <w:p w14:paraId="2CA3B17F" w14:textId="77777777" w:rsidR="00AB4A62" w:rsidRPr="00AB4A62" w:rsidRDefault="00AB4A62" w:rsidP="00AB4A62">
      <w:pPr>
        <w:rPr>
          <w:lang w:eastAsia="en-AU"/>
        </w:rPr>
      </w:pPr>
    </w:p>
    <w:p w14:paraId="25BC25DE" w14:textId="77777777" w:rsidR="00AB4A62" w:rsidRPr="00AB4A62" w:rsidRDefault="00AB4A62" w:rsidP="00AB4A62">
      <w:pPr>
        <w:rPr>
          <w:lang w:eastAsia="en-AU"/>
        </w:rPr>
      </w:pPr>
    </w:p>
    <w:p w14:paraId="71429AEC" w14:textId="77777777" w:rsidR="00AB4A62" w:rsidRPr="00AB4A62" w:rsidRDefault="00AB4A62" w:rsidP="00AB4A62">
      <w:pPr>
        <w:rPr>
          <w:lang w:eastAsia="en-AU"/>
        </w:rPr>
      </w:pPr>
    </w:p>
    <w:p w14:paraId="27C724EF" w14:textId="77777777" w:rsidR="00AB4A62" w:rsidRPr="00AB4A62" w:rsidRDefault="00AB4A62" w:rsidP="00AB4A62">
      <w:pPr>
        <w:rPr>
          <w:lang w:eastAsia="en-AU"/>
        </w:rPr>
      </w:pPr>
    </w:p>
    <w:p w14:paraId="50A38114" w14:textId="77777777" w:rsidR="00AB4A62" w:rsidRPr="00AB4A62" w:rsidRDefault="00AB4A62" w:rsidP="00AB4A62">
      <w:pPr>
        <w:rPr>
          <w:lang w:eastAsia="en-AU"/>
        </w:rPr>
      </w:pPr>
    </w:p>
    <w:p w14:paraId="0F91DC64" w14:textId="77777777" w:rsidR="00AB4A62" w:rsidRPr="00AB4A62" w:rsidRDefault="00AB4A62" w:rsidP="00AB4A62">
      <w:pPr>
        <w:rPr>
          <w:lang w:eastAsia="en-AU"/>
        </w:rPr>
      </w:pPr>
    </w:p>
    <w:p w14:paraId="1BA7B0B6" w14:textId="77777777" w:rsidR="00AB4A62" w:rsidRPr="00AB4A62" w:rsidRDefault="00AB4A62" w:rsidP="00AB4A62">
      <w:pPr>
        <w:rPr>
          <w:lang w:eastAsia="en-AU"/>
        </w:rPr>
      </w:pPr>
    </w:p>
    <w:p w14:paraId="3CCD8BA8" w14:textId="77777777" w:rsidR="00AB4A62" w:rsidRPr="00AB4A62" w:rsidRDefault="00AB4A62" w:rsidP="00AB4A62">
      <w:pPr>
        <w:rPr>
          <w:lang w:eastAsia="en-AU"/>
        </w:rPr>
      </w:pPr>
    </w:p>
    <w:p w14:paraId="4DFAB829" w14:textId="77777777" w:rsidR="00AB4A62" w:rsidRPr="00AB4A62" w:rsidRDefault="00AB4A62" w:rsidP="00AB4A62">
      <w:pPr>
        <w:rPr>
          <w:lang w:eastAsia="en-AU"/>
        </w:rPr>
      </w:pPr>
    </w:p>
    <w:p w14:paraId="1605A53F" w14:textId="77777777" w:rsidR="00AB4A62" w:rsidRPr="00AB4A62" w:rsidRDefault="00AB4A62" w:rsidP="00AB4A62">
      <w:pPr>
        <w:rPr>
          <w:lang w:eastAsia="en-AU"/>
        </w:rPr>
      </w:pPr>
    </w:p>
    <w:p w14:paraId="4FD97320" w14:textId="79D0EC45" w:rsidR="00FF30F1" w:rsidRPr="00AB4A62" w:rsidRDefault="00FF30F1" w:rsidP="00AB4A62">
      <w:pPr>
        <w:rPr>
          <w:lang w:eastAsia="en-AU"/>
        </w:rPr>
        <w:sectPr w:rsidR="00FF30F1" w:rsidRPr="00AB4A62" w:rsidSect="009878D4">
          <w:headerReference w:type="default" r:id="rId8"/>
          <w:footerReference w:type="default" r:id="rId9"/>
          <w:headerReference w:type="first" r:id="rId10"/>
          <w:footerReference w:type="first" r:id="rId11"/>
          <w:type w:val="continuous"/>
          <w:pgSz w:w="11906" w:h="16838" w:code="9"/>
          <w:pgMar w:top="2410" w:right="1134" w:bottom="1134" w:left="1134" w:header="709" w:footer="0" w:gutter="0"/>
          <w:cols w:space="708"/>
          <w:titlePg/>
          <w:docGrid w:linePitch="360"/>
        </w:sectPr>
      </w:pPr>
    </w:p>
    <w:tbl>
      <w:tblPr>
        <w:tblStyle w:val="NTGTable"/>
        <w:tblW w:w="0" w:type="auto"/>
        <w:tblLook w:val="06A0" w:firstRow="1" w:lastRow="0" w:firstColumn="1" w:lastColumn="0" w:noHBand="1" w:noVBand="1"/>
        <w:tblDescription w:val="Document details showing row labels: document title, contact details, date and version, approved by, date approved and document review"/>
      </w:tblPr>
      <w:tblGrid>
        <w:gridCol w:w="2374"/>
        <w:gridCol w:w="7254"/>
      </w:tblGrid>
      <w:tr w:rsidR="00225050" w:rsidRPr="00E1335D" w14:paraId="697BFF38" w14:textId="77777777" w:rsidTr="00FF30F1">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9628" w:type="dxa"/>
            <w:gridSpan w:val="2"/>
          </w:tcPr>
          <w:p w14:paraId="37664543" w14:textId="77777777" w:rsidR="00225050" w:rsidRPr="00E1335D" w:rsidRDefault="00225050" w:rsidP="003277AE">
            <w:pPr>
              <w:widowControl w:val="0"/>
              <w:spacing w:before="100" w:beforeAutospacing="1" w:after="100" w:afterAutospacing="1"/>
              <w:rPr>
                <w:rFonts w:cs="Arial"/>
                <w:bCs/>
              </w:rPr>
            </w:pPr>
            <w:r w:rsidRPr="00E1335D">
              <w:rPr>
                <w:rFonts w:cs="Arial"/>
                <w:bCs/>
              </w:rPr>
              <w:lastRenderedPageBreak/>
              <w:t>Document details</w:t>
            </w:r>
          </w:p>
        </w:tc>
      </w:tr>
      <w:tr w:rsidR="00225050" w:rsidRPr="00E1335D" w14:paraId="3400F0AC" w14:textId="77777777" w:rsidTr="00FF30F1">
        <w:tc>
          <w:tcPr>
            <w:cnfStyle w:val="001000000000" w:firstRow="0" w:lastRow="0" w:firstColumn="1" w:lastColumn="0" w:oddVBand="0" w:evenVBand="0" w:oddHBand="0" w:evenHBand="0" w:firstRowFirstColumn="0" w:firstRowLastColumn="0" w:lastRowFirstColumn="0" w:lastRowLastColumn="0"/>
            <w:tcW w:w="2374" w:type="dxa"/>
          </w:tcPr>
          <w:p w14:paraId="54FAE60D" w14:textId="77777777" w:rsidR="00225050" w:rsidRPr="00E1335D" w:rsidRDefault="00225050" w:rsidP="003277AE">
            <w:pPr>
              <w:widowControl w:val="0"/>
              <w:spacing w:before="100" w:beforeAutospacing="1" w:after="100" w:afterAutospacing="1"/>
              <w:rPr>
                <w:rFonts w:cs="Arial"/>
                <w:b/>
                <w:bCs/>
              </w:rPr>
            </w:pPr>
            <w:r w:rsidRPr="00E1335D">
              <w:rPr>
                <w:rFonts w:cs="Arial"/>
                <w:b/>
                <w:bCs/>
              </w:rPr>
              <w:t>Document title</w:t>
            </w:r>
          </w:p>
        </w:tc>
        <w:tc>
          <w:tcPr>
            <w:tcW w:w="7254" w:type="dxa"/>
          </w:tcPr>
          <w:p w14:paraId="38587157" w14:textId="62DBDED9" w:rsidR="00225050" w:rsidRPr="00E1335D" w:rsidRDefault="00225050" w:rsidP="003277AE">
            <w:pPr>
              <w:widowControl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bCs/>
              </w:rPr>
            </w:pPr>
            <w:r w:rsidRPr="00AD4B21">
              <w:rPr>
                <w:rFonts w:cs="Arial"/>
                <w:bCs/>
              </w:rPr>
              <w:fldChar w:fldCharType="begin"/>
            </w:r>
            <w:r w:rsidRPr="00E1335D">
              <w:rPr>
                <w:rFonts w:cs="Arial"/>
                <w:bCs/>
              </w:rPr>
              <w:instrText xml:space="preserve"> TITLE  </w:instrText>
            </w:r>
            <w:r w:rsidRPr="00AD4B21">
              <w:rPr>
                <w:rFonts w:cs="Arial"/>
                <w:bCs/>
              </w:rPr>
              <w:fldChar w:fldCharType="separate"/>
            </w:r>
            <w:r w:rsidR="00960A42">
              <w:rPr>
                <w:rFonts w:cs="Arial"/>
                <w:bCs/>
              </w:rPr>
              <w:t>Guidance document:</w:t>
            </w:r>
            <w:r w:rsidR="00042449">
              <w:rPr>
                <w:rFonts w:cs="Arial"/>
                <w:bCs/>
              </w:rPr>
              <w:t xml:space="preserve"> Disaster recovery funding arrangements</w:t>
            </w:r>
            <w:r w:rsidRPr="00AD4B21">
              <w:rPr>
                <w:rFonts w:cs="Arial"/>
                <w:bCs/>
              </w:rPr>
              <w:fldChar w:fldCharType="end"/>
            </w:r>
          </w:p>
        </w:tc>
      </w:tr>
      <w:tr w:rsidR="00225050" w:rsidRPr="00E1335D" w14:paraId="6B7D0F43" w14:textId="77777777" w:rsidTr="00FF30F1">
        <w:tc>
          <w:tcPr>
            <w:cnfStyle w:val="001000000000" w:firstRow="0" w:lastRow="0" w:firstColumn="1" w:lastColumn="0" w:oddVBand="0" w:evenVBand="0" w:oddHBand="0" w:evenHBand="0" w:firstRowFirstColumn="0" w:firstRowLastColumn="0" w:lastRowFirstColumn="0" w:lastRowLastColumn="0"/>
            <w:tcW w:w="2374" w:type="dxa"/>
          </w:tcPr>
          <w:p w14:paraId="231DB6B3" w14:textId="77777777" w:rsidR="00225050" w:rsidRPr="00E1335D" w:rsidRDefault="00225050" w:rsidP="003277AE">
            <w:pPr>
              <w:widowControl w:val="0"/>
              <w:spacing w:before="100" w:beforeAutospacing="1" w:after="100" w:afterAutospacing="1"/>
              <w:rPr>
                <w:rFonts w:cs="Arial"/>
                <w:b/>
                <w:bCs/>
              </w:rPr>
            </w:pPr>
            <w:r w:rsidRPr="00E1335D">
              <w:rPr>
                <w:rFonts w:cs="Arial"/>
                <w:b/>
                <w:bCs/>
              </w:rPr>
              <w:t>Contact details</w:t>
            </w:r>
          </w:p>
        </w:tc>
        <w:tc>
          <w:tcPr>
            <w:tcW w:w="7254" w:type="dxa"/>
          </w:tcPr>
          <w:p w14:paraId="45F6BE0E" w14:textId="77777777" w:rsidR="00225050" w:rsidRPr="00E1335D" w:rsidRDefault="00225050" w:rsidP="00960A42">
            <w:pPr>
              <w:widowControl w:val="0"/>
              <w:spacing w:after="40"/>
              <w:cnfStyle w:val="000000000000" w:firstRow="0" w:lastRow="0" w:firstColumn="0" w:lastColumn="0" w:oddVBand="0" w:evenVBand="0" w:oddHBand="0" w:evenHBand="0" w:firstRowFirstColumn="0" w:firstRowLastColumn="0" w:lastRowFirstColumn="0" w:lastRowLastColumn="0"/>
              <w:rPr>
                <w:rFonts w:cs="Arial"/>
                <w:bCs/>
              </w:rPr>
            </w:pPr>
            <w:r w:rsidRPr="00E1335D">
              <w:rPr>
                <w:rFonts w:cs="Arial"/>
                <w:bCs/>
              </w:rPr>
              <w:t>Treasury Financial Services</w:t>
            </w:r>
          </w:p>
          <w:p w14:paraId="25E5EE70" w14:textId="77777777" w:rsidR="00225050" w:rsidRPr="00E1335D" w:rsidRDefault="00225050" w:rsidP="00960A42">
            <w:pPr>
              <w:widowControl w:val="0"/>
              <w:spacing w:after="40"/>
              <w:cnfStyle w:val="000000000000" w:firstRow="0" w:lastRow="0" w:firstColumn="0" w:lastColumn="0" w:oddVBand="0" w:evenVBand="0" w:oddHBand="0" w:evenHBand="0" w:firstRowFirstColumn="0" w:firstRowLastColumn="0" w:lastRowFirstColumn="0" w:lastRowLastColumn="0"/>
              <w:rPr>
                <w:rFonts w:cs="Arial"/>
                <w:bCs/>
              </w:rPr>
            </w:pPr>
            <w:r w:rsidRPr="00E1335D">
              <w:rPr>
                <w:rFonts w:cs="Arial"/>
                <w:bCs/>
              </w:rPr>
              <w:t>Department of Treasury and Finance</w:t>
            </w:r>
          </w:p>
          <w:p w14:paraId="00F8FFE1" w14:textId="3FF09B2F" w:rsidR="00225050" w:rsidRPr="00E1335D" w:rsidRDefault="00C16AB1" w:rsidP="00960A42">
            <w:pPr>
              <w:widowControl w:val="0"/>
              <w:spacing w:after="40"/>
              <w:cnfStyle w:val="000000000000" w:firstRow="0" w:lastRow="0" w:firstColumn="0" w:lastColumn="0" w:oddVBand="0" w:evenVBand="0" w:oddHBand="0" w:evenHBand="0" w:firstRowFirstColumn="0" w:firstRowLastColumn="0" w:lastRowFirstColumn="0" w:lastRowLastColumn="0"/>
              <w:rPr>
                <w:rFonts w:cs="Arial"/>
                <w:bCs/>
              </w:rPr>
            </w:pPr>
            <w:hyperlink r:id="rId12" w:history="1">
              <w:r w:rsidR="00225050" w:rsidRPr="00E1335D">
                <w:rPr>
                  <w:rStyle w:val="Hyperlink"/>
                  <w:rFonts w:cs="Arial"/>
                  <w:bCs/>
                </w:rPr>
                <w:t>drfant@nt.gov.au</w:t>
              </w:r>
            </w:hyperlink>
          </w:p>
        </w:tc>
      </w:tr>
      <w:tr w:rsidR="00225050" w:rsidRPr="00E1335D" w14:paraId="6FAC84ED" w14:textId="77777777" w:rsidTr="00FF30F1">
        <w:tc>
          <w:tcPr>
            <w:cnfStyle w:val="001000000000" w:firstRow="0" w:lastRow="0" w:firstColumn="1" w:lastColumn="0" w:oddVBand="0" w:evenVBand="0" w:oddHBand="0" w:evenHBand="0" w:firstRowFirstColumn="0" w:firstRowLastColumn="0" w:lastRowFirstColumn="0" w:lastRowLastColumn="0"/>
            <w:tcW w:w="2374" w:type="dxa"/>
          </w:tcPr>
          <w:p w14:paraId="37BF63D8" w14:textId="77777777" w:rsidR="00225050" w:rsidRPr="00E1335D" w:rsidRDefault="00225050" w:rsidP="003277AE">
            <w:pPr>
              <w:widowControl w:val="0"/>
              <w:spacing w:before="100" w:beforeAutospacing="1" w:after="100" w:afterAutospacing="1"/>
              <w:rPr>
                <w:rFonts w:cs="Arial"/>
                <w:b/>
                <w:bCs/>
              </w:rPr>
            </w:pPr>
            <w:r w:rsidRPr="00E1335D">
              <w:rPr>
                <w:rFonts w:cs="Arial"/>
                <w:b/>
                <w:bCs/>
              </w:rPr>
              <w:t>Date and version</w:t>
            </w:r>
          </w:p>
        </w:tc>
        <w:tc>
          <w:tcPr>
            <w:tcW w:w="7254" w:type="dxa"/>
          </w:tcPr>
          <w:p w14:paraId="44662711" w14:textId="70E46E75" w:rsidR="00FF30F1" w:rsidRPr="00E1335D" w:rsidRDefault="0043749D" w:rsidP="00960A42">
            <w:pPr>
              <w:widowControl w:val="0"/>
              <w:spacing w:after="40"/>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1</w:t>
            </w:r>
            <w:r w:rsidR="008E6B72" w:rsidRPr="00E1335D">
              <w:rPr>
                <w:rFonts w:cs="Arial"/>
                <w:bCs/>
              </w:rPr>
              <w:t xml:space="preserve"> </w:t>
            </w:r>
            <w:r>
              <w:rPr>
                <w:rFonts w:cs="Arial"/>
                <w:bCs/>
              </w:rPr>
              <w:t>Jul</w:t>
            </w:r>
            <w:r w:rsidR="008E6B72" w:rsidRPr="00E1335D">
              <w:rPr>
                <w:rFonts w:cs="Arial"/>
                <w:bCs/>
              </w:rPr>
              <w:t xml:space="preserve">y </w:t>
            </w:r>
            <w:r w:rsidR="00FF30F1" w:rsidRPr="00E1335D">
              <w:rPr>
                <w:rFonts w:cs="Arial"/>
                <w:bCs/>
              </w:rPr>
              <w:t>2019</w:t>
            </w:r>
          </w:p>
          <w:p w14:paraId="1DF58999" w14:textId="08B94431" w:rsidR="00225050" w:rsidRPr="00E1335D" w:rsidRDefault="00A72D1C" w:rsidP="00960A42">
            <w:pPr>
              <w:widowControl w:val="0"/>
              <w:spacing w:after="40"/>
              <w:cnfStyle w:val="000000000000" w:firstRow="0" w:lastRow="0" w:firstColumn="0" w:lastColumn="0" w:oddVBand="0" w:evenVBand="0" w:oddHBand="0" w:evenHBand="0" w:firstRowFirstColumn="0" w:firstRowLastColumn="0" w:lastRowFirstColumn="0" w:lastRowLastColumn="0"/>
              <w:rPr>
                <w:rFonts w:cs="Arial"/>
                <w:bCs/>
              </w:rPr>
            </w:pPr>
            <w:r w:rsidRPr="00E1335D">
              <w:rPr>
                <w:rFonts w:cs="Arial"/>
                <w:bCs/>
              </w:rPr>
              <w:t>Version 1.</w:t>
            </w:r>
            <w:r w:rsidR="007045D4">
              <w:rPr>
                <w:rFonts w:cs="Arial"/>
                <w:bCs/>
              </w:rPr>
              <w:t>0</w:t>
            </w:r>
          </w:p>
        </w:tc>
      </w:tr>
      <w:tr w:rsidR="00225050" w:rsidRPr="00E1335D" w14:paraId="557AC52C" w14:textId="77777777" w:rsidTr="00FF30F1">
        <w:tc>
          <w:tcPr>
            <w:cnfStyle w:val="001000000000" w:firstRow="0" w:lastRow="0" w:firstColumn="1" w:lastColumn="0" w:oddVBand="0" w:evenVBand="0" w:oddHBand="0" w:evenHBand="0" w:firstRowFirstColumn="0" w:firstRowLastColumn="0" w:lastRowFirstColumn="0" w:lastRowLastColumn="0"/>
            <w:tcW w:w="2374" w:type="dxa"/>
          </w:tcPr>
          <w:p w14:paraId="487469D7" w14:textId="77777777" w:rsidR="00225050" w:rsidRPr="00E1335D" w:rsidRDefault="00225050" w:rsidP="003277AE">
            <w:pPr>
              <w:widowControl w:val="0"/>
              <w:spacing w:before="100" w:beforeAutospacing="1" w:after="100" w:afterAutospacing="1"/>
              <w:rPr>
                <w:rFonts w:cs="Arial"/>
                <w:b/>
                <w:bCs/>
              </w:rPr>
            </w:pPr>
            <w:r w:rsidRPr="00E1335D">
              <w:rPr>
                <w:rFonts w:cs="Arial"/>
                <w:b/>
                <w:bCs/>
              </w:rPr>
              <w:t>Approved by</w:t>
            </w:r>
          </w:p>
        </w:tc>
        <w:tc>
          <w:tcPr>
            <w:tcW w:w="7254" w:type="dxa"/>
          </w:tcPr>
          <w:p w14:paraId="64E6DBCB" w14:textId="77777777" w:rsidR="00960A42" w:rsidRDefault="00960A42" w:rsidP="00960A42">
            <w:pPr>
              <w:spacing w:after="40"/>
              <w:cnfStyle w:val="000000000000" w:firstRow="0" w:lastRow="0" w:firstColumn="0" w:lastColumn="0" w:oddVBand="0" w:evenVBand="0" w:oddHBand="0" w:evenHBand="0" w:firstRowFirstColumn="0" w:firstRowLastColumn="0" w:lastRowFirstColumn="0" w:lastRowLastColumn="0"/>
              <w:rPr>
                <w:bCs/>
              </w:rPr>
            </w:pPr>
            <w:r>
              <w:rPr>
                <w:bCs/>
              </w:rPr>
              <w:t>Craig Graham</w:t>
            </w:r>
          </w:p>
          <w:p w14:paraId="350D2CC1" w14:textId="078AD81C" w:rsidR="00225050" w:rsidRPr="00E1335D" w:rsidRDefault="00960A42" w:rsidP="00960A42">
            <w:pPr>
              <w:widowControl w:val="0"/>
              <w:spacing w:after="40"/>
              <w:cnfStyle w:val="000000000000" w:firstRow="0" w:lastRow="0" w:firstColumn="0" w:lastColumn="0" w:oddVBand="0" w:evenVBand="0" w:oddHBand="0" w:evenHBand="0" w:firstRowFirstColumn="0" w:firstRowLastColumn="0" w:lastRowFirstColumn="0" w:lastRowLastColumn="0"/>
              <w:rPr>
                <w:rFonts w:cs="Arial"/>
                <w:bCs/>
              </w:rPr>
            </w:pPr>
            <w:r w:rsidRPr="00C86225">
              <w:rPr>
                <w:bCs/>
              </w:rPr>
              <w:t>Under Treasurer</w:t>
            </w:r>
          </w:p>
        </w:tc>
      </w:tr>
      <w:tr w:rsidR="00225050" w:rsidRPr="00E1335D" w14:paraId="43071E16" w14:textId="77777777" w:rsidTr="00FF30F1">
        <w:tc>
          <w:tcPr>
            <w:cnfStyle w:val="001000000000" w:firstRow="0" w:lastRow="0" w:firstColumn="1" w:lastColumn="0" w:oddVBand="0" w:evenVBand="0" w:oddHBand="0" w:evenHBand="0" w:firstRowFirstColumn="0" w:firstRowLastColumn="0" w:lastRowFirstColumn="0" w:lastRowLastColumn="0"/>
            <w:tcW w:w="2374" w:type="dxa"/>
          </w:tcPr>
          <w:p w14:paraId="61EB19C0" w14:textId="77777777" w:rsidR="00225050" w:rsidRPr="00E1335D" w:rsidRDefault="00225050" w:rsidP="003277AE">
            <w:pPr>
              <w:widowControl w:val="0"/>
              <w:spacing w:before="100" w:beforeAutospacing="1" w:after="100" w:afterAutospacing="1"/>
              <w:rPr>
                <w:rFonts w:cs="Arial"/>
                <w:b/>
                <w:bCs/>
              </w:rPr>
            </w:pPr>
            <w:r w:rsidRPr="00E1335D">
              <w:rPr>
                <w:rFonts w:cs="Arial"/>
                <w:b/>
                <w:bCs/>
              </w:rPr>
              <w:t>Date approved</w:t>
            </w:r>
          </w:p>
        </w:tc>
        <w:tc>
          <w:tcPr>
            <w:tcW w:w="7254" w:type="dxa"/>
          </w:tcPr>
          <w:p w14:paraId="1347C2C1" w14:textId="0034B8FF" w:rsidR="00225050" w:rsidRPr="00E1335D" w:rsidRDefault="00757A64" w:rsidP="00FF30F1">
            <w:pPr>
              <w:widowControl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16</w:t>
            </w:r>
            <w:r w:rsidR="00960A42">
              <w:rPr>
                <w:rFonts w:cs="Arial"/>
                <w:bCs/>
              </w:rPr>
              <w:t xml:space="preserve"> August 2019</w:t>
            </w:r>
          </w:p>
        </w:tc>
      </w:tr>
      <w:tr w:rsidR="00225050" w:rsidRPr="00E1335D" w14:paraId="22A67FB8" w14:textId="77777777" w:rsidTr="00FF30F1">
        <w:tc>
          <w:tcPr>
            <w:cnfStyle w:val="001000000000" w:firstRow="0" w:lastRow="0" w:firstColumn="1" w:lastColumn="0" w:oddVBand="0" w:evenVBand="0" w:oddHBand="0" w:evenHBand="0" w:firstRowFirstColumn="0" w:firstRowLastColumn="0" w:lastRowFirstColumn="0" w:lastRowLastColumn="0"/>
            <w:tcW w:w="2374" w:type="dxa"/>
          </w:tcPr>
          <w:p w14:paraId="0319FFC6" w14:textId="77777777" w:rsidR="00225050" w:rsidRPr="00E1335D" w:rsidRDefault="00225050" w:rsidP="003277AE">
            <w:pPr>
              <w:widowControl w:val="0"/>
              <w:spacing w:before="100" w:beforeAutospacing="1" w:after="100" w:afterAutospacing="1"/>
              <w:rPr>
                <w:rFonts w:cs="Arial"/>
                <w:b/>
                <w:bCs/>
              </w:rPr>
            </w:pPr>
            <w:r w:rsidRPr="00E1335D">
              <w:rPr>
                <w:rFonts w:cs="Arial"/>
                <w:b/>
                <w:bCs/>
              </w:rPr>
              <w:t>Document review</w:t>
            </w:r>
          </w:p>
        </w:tc>
        <w:tc>
          <w:tcPr>
            <w:tcW w:w="7254" w:type="dxa"/>
          </w:tcPr>
          <w:p w14:paraId="1775F0E0" w14:textId="77777777" w:rsidR="00225050" w:rsidRPr="00E1335D" w:rsidRDefault="00225050" w:rsidP="003277AE">
            <w:pPr>
              <w:widowControl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bCs/>
              </w:rPr>
            </w:pPr>
            <w:r w:rsidRPr="00E1335D">
              <w:rPr>
                <w:rFonts w:cs="Arial"/>
                <w:bCs/>
              </w:rPr>
              <w:t>Annually</w:t>
            </w:r>
          </w:p>
        </w:tc>
      </w:tr>
    </w:tbl>
    <w:p w14:paraId="687E851E" w14:textId="77777777" w:rsidR="00225050" w:rsidRPr="00E1335D" w:rsidRDefault="00225050" w:rsidP="00FF30F1">
      <w:pPr>
        <w:widowControl w:val="0"/>
        <w:spacing w:before="120" w:after="120"/>
        <w:rPr>
          <w:rFonts w:cs="Arial"/>
        </w:rPr>
      </w:pPr>
    </w:p>
    <w:tbl>
      <w:tblPr>
        <w:tblStyle w:val="NTGTable"/>
        <w:tblW w:w="0" w:type="auto"/>
        <w:tblLook w:val="0620" w:firstRow="1" w:lastRow="0" w:firstColumn="0" w:lastColumn="0" w:noHBand="1" w:noVBand="1"/>
        <w:tblDescription w:val="Document change history showing version, date, author and change details"/>
      </w:tblPr>
      <w:tblGrid>
        <w:gridCol w:w="1129"/>
        <w:gridCol w:w="2071"/>
        <w:gridCol w:w="2476"/>
        <w:gridCol w:w="3952"/>
      </w:tblGrid>
      <w:tr w:rsidR="00225050" w:rsidRPr="00E1335D" w14:paraId="33103DB2" w14:textId="77777777" w:rsidTr="00385DE8">
        <w:trPr>
          <w:cnfStyle w:val="100000000000" w:firstRow="1" w:lastRow="0" w:firstColumn="0" w:lastColumn="0" w:oddVBand="0" w:evenVBand="0" w:oddHBand="0" w:evenHBand="0" w:firstRowFirstColumn="0" w:firstRowLastColumn="0" w:lastRowFirstColumn="0" w:lastRowLastColumn="0"/>
          <w:tblHeader/>
        </w:trPr>
        <w:tc>
          <w:tcPr>
            <w:tcW w:w="9628" w:type="dxa"/>
            <w:gridSpan w:val="4"/>
          </w:tcPr>
          <w:p w14:paraId="58C5B07B" w14:textId="77777777" w:rsidR="00225050" w:rsidRPr="00E1335D" w:rsidRDefault="00225050" w:rsidP="003277AE">
            <w:pPr>
              <w:widowControl w:val="0"/>
              <w:spacing w:before="100" w:beforeAutospacing="1" w:after="100" w:afterAutospacing="1"/>
              <w:rPr>
                <w:rFonts w:cs="Arial"/>
                <w:b w:val="0"/>
              </w:rPr>
            </w:pPr>
            <w:r w:rsidRPr="00E1335D">
              <w:rPr>
                <w:rFonts w:cs="Arial"/>
              </w:rPr>
              <w:t>Change history</w:t>
            </w:r>
          </w:p>
        </w:tc>
      </w:tr>
      <w:tr w:rsidR="00225050" w:rsidRPr="00E1335D" w14:paraId="0186B99C" w14:textId="77777777" w:rsidTr="00385DE8">
        <w:trPr>
          <w:cnfStyle w:val="100000000000" w:firstRow="1" w:lastRow="0" w:firstColumn="0" w:lastColumn="0" w:oddVBand="0" w:evenVBand="0" w:oddHBand="0" w:evenHBand="0" w:firstRowFirstColumn="0" w:firstRowLastColumn="0" w:lastRowFirstColumn="0" w:lastRowLastColumn="0"/>
          <w:tblHeader/>
        </w:trPr>
        <w:tc>
          <w:tcPr>
            <w:tcW w:w="1129" w:type="dxa"/>
          </w:tcPr>
          <w:p w14:paraId="111B956E" w14:textId="77777777" w:rsidR="00225050" w:rsidRPr="00E1335D" w:rsidRDefault="00225050" w:rsidP="003277AE">
            <w:pPr>
              <w:widowControl w:val="0"/>
              <w:spacing w:before="100" w:beforeAutospacing="1" w:after="100" w:afterAutospacing="1"/>
              <w:rPr>
                <w:rFonts w:cs="Arial"/>
                <w:b w:val="0"/>
              </w:rPr>
            </w:pPr>
            <w:r w:rsidRPr="00E1335D">
              <w:rPr>
                <w:rFonts w:cs="Arial"/>
              </w:rPr>
              <w:t>Version</w:t>
            </w:r>
          </w:p>
        </w:tc>
        <w:tc>
          <w:tcPr>
            <w:tcW w:w="2071" w:type="dxa"/>
          </w:tcPr>
          <w:p w14:paraId="6A40668A" w14:textId="77777777" w:rsidR="00225050" w:rsidRPr="00E1335D" w:rsidRDefault="00225050" w:rsidP="003277AE">
            <w:pPr>
              <w:widowControl w:val="0"/>
              <w:spacing w:before="100" w:beforeAutospacing="1" w:after="100" w:afterAutospacing="1"/>
              <w:rPr>
                <w:rFonts w:cs="Arial"/>
                <w:b w:val="0"/>
              </w:rPr>
            </w:pPr>
            <w:r w:rsidRPr="00E1335D">
              <w:rPr>
                <w:rFonts w:cs="Arial"/>
              </w:rPr>
              <w:t>Date</w:t>
            </w:r>
          </w:p>
        </w:tc>
        <w:tc>
          <w:tcPr>
            <w:tcW w:w="2476" w:type="dxa"/>
          </w:tcPr>
          <w:p w14:paraId="43AAA435" w14:textId="77777777" w:rsidR="00225050" w:rsidRPr="00E1335D" w:rsidRDefault="00225050" w:rsidP="003277AE">
            <w:pPr>
              <w:widowControl w:val="0"/>
              <w:spacing w:before="100" w:beforeAutospacing="1" w:after="100" w:afterAutospacing="1"/>
              <w:rPr>
                <w:rFonts w:cs="Arial"/>
                <w:b w:val="0"/>
              </w:rPr>
            </w:pPr>
            <w:r w:rsidRPr="00E1335D">
              <w:rPr>
                <w:rFonts w:cs="Arial"/>
              </w:rPr>
              <w:t>Author</w:t>
            </w:r>
          </w:p>
        </w:tc>
        <w:tc>
          <w:tcPr>
            <w:tcW w:w="3952" w:type="dxa"/>
          </w:tcPr>
          <w:p w14:paraId="046A6A90" w14:textId="77777777" w:rsidR="00225050" w:rsidRPr="00E1335D" w:rsidRDefault="00225050" w:rsidP="003277AE">
            <w:pPr>
              <w:widowControl w:val="0"/>
              <w:spacing w:before="100" w:beforeAutospacing="1" w:after="100" w:afterAutospacing="1"/>
              <w:rPr>
                <w:rFonts w:cs="Arial"/>
                <w:b w:val="0"/>
              </w:rPr>
            </w:pPr>
            <w:r w:rsidRPr="00E1335D">
              <w:rPr>
                <w:rFonts w:cs="Arial"/>
              </w:rPr>
              <w:t>Change details</w:t>
            </w:r>
          </w:p>
        </w:tc>
      </w:tr>
      <w:tr w:rsidR="00225050" w:rsidRPr="00E1335D" w14:paraId="3D929760" w14:textId="77777777" w:rsidTr="00385DE8">
        <w:tc>
          <w:tcPr>
            <w:tcW w:w="1129" w:type="dxa"/>
          </w:tcPr>
          <w:p w14:paraId="288B37FE" w14:textId="77777777" w:rsidR="00225050" w:rsidRPr="00E1335D" w:rsidRDefault="00FF30F1" w:rsidP="003277AE">
            <w:pPr>
              <w:widowControl w:val="0"/>
              <w:spacing w:before="100" w:beforeAutospacing="1" w:after="100" w:afterAutospacing="1"/>
              <w:rPr>
                <w:rFonts w:cs="Arial"/>
              </w:rPr>
            </w:pPr>
            <w:r w:rsidRPr="00E1335D">
              <w:rPr>
                <w:rFonts w:cs="Arial"/>
              </w:rPr>
              <w:t>1.0</w:t>
            </w:r>
          </w:p>
        </w:tc>
        <w:tc>
          <w:tcPr>
            <w:tcW w:w="2071" w:type="dxa"/>
          </w:tcPr>
          <w:p w14:paraId="7FEFC617" w14:textId="2E3DDEC2" w:rsidR="00225050" w:rsidRPr="00E1335D" w:rsidRDefault="00F863C2">
            <w:pPr>
              <w:widowControl w:val="0"/>
              <w:spacing w:before="100" w:beforeAutospacing="1" w:after="100" w:afterAutospacing="1"/>
              <w:rPr>
                <w:rFonts w:cs="Arial"/>
              </w:rPr>
            </w:pPr>
            <w:r>
              <w:rPr>
                <w:rFonts w:cs="Arial"/>
                <w:bCs/>
              </w:rPr>
              <w:t>1</w:t>
            </w:r>
            <w:r w:rsidR="00FF30F1" w:rsidRPr="00E1335D">
              <w:rPr>
                <w:rFonts w:cs="Arial"/>
                <w:bCs/>
              </w:rPr>
              <w:t xml:space="preserve"> </w:t>
            </w:r>
            <w:r>
              <w:rPr>
                <w:rFonts w:cs="Arial"/>
                <w:bCs/>
              </w:rPr>
              <w:t>Jul</w:t>
            </w:r>
            <w:r w:rsidR="008E6B72" w:rsidRPr="00E1335D">
              <w:rPr>
                <w:rFonts w:cs="Arial"/>
                <w:bCs/>
              </w:rPr>
              <w:t xml:space="preserve">y </w:t>
            </w:r>
            <w:r w:rsidR="00FF30F1" w:rsidRPr="00E1335D">
              <w:rPr>
                <w:rFonts w:cs="Arial"/>
                <w:bCs/>
              </w:rPr>
              <w:t>2019</w:t>
            </w:r>
          </w:p>
        </w:tc>
        <w:tc>
          <w:tcPr>
            <w:tcW w:w="2476" w:type="dxa"/>
          </w:tcPr>
          <w:p w14:paraId="2C8F5C40" w14:textId="77777777" w:rsidR="00225050" w:rsidRPr="00E1335D" w:rsidRDefault="00FF30F1" w:rsidP="003277AE">
            <w:pPr>
              <w:widowControl w:val="0"/>
              <w:spacing w:before="100" w:beforeAutospacing="1" w:after="100" w:afterAutospacing="1"/>
              <w:rPr>
                <w:rFonts w:cs="Arial"/>
              </w:rPr>
            </w:pPr>
            <w:r w:rsidRPr="00E1335D">
              <w:rPr>
                <w:rFonts w:cs="Arial"/>
              </w:rPr>
              <w:t>DTF Treasury Financial Services</w:t>
            </w:r>
          </w:p>
        </w:tc>
        <w:tc>
          <w:tcPr>
            <w:tcW w:w="3952" w:type="dxa"/>
          </w:tcPr>
          <w:p w14:paraId="12D2D719" w14:textId="77777777" w:rsidR="00225050" w:rsidRPr="00E1335D" w:rsidRDefault="00225050" w:rsidP="003277AE">
            <w:pPr>
              <w:widowControl w:val="0"/>
              <w:spacing w:before="100" w:beforeAutospacing="1" w:after="100" w:afterAutospacing="1"/>
              <w:rPr>
                <w:rFonts w:cs="Arial"/>
              </w:rPr>
            </w:pPr>
            <w:r w:rsidRPr="00E1335D">
              <w:rPr>
                <w:rFonts w:cs="Arial"/>
              </w:rPr>
              <w:t>Initial version</w:t>
            </w:r>
          </w:p>
        </w:tc>
      </w:tr>
    </w:tbl>
    <w:p w14:paraId="3D105F72" w14:textId="77777777" w:rsidR="00225050" w:rsidRPr="00E1335D" w:rsidRDefault="00225050" w:rsidP="00FF30F1">
      <w:pPr>
        <w:widowControl w:val="0"/>
        <w:spacing w:before="120" w:after="120"/>
        <w:rPr>
          <w:rFonts w:cs="Arial"/>
        </w:rPr>
      </w:pPr>
    </w:p>
    <w:tbl>
      <w:tblPr>
        <w:tblStyle w:val="NTGTable"/>
        <w:tblW w:w="0" w:type="auto"/>
        <w:tblLook w:val="0620" w:firstRow="1" w:lastRow="0" w:firstColumn="0" w:lastColumn="0" w:noHBand="1" w:noVBand="1"/>
        <w:tblDescription w:val="Acronyms used in the document showing Acronym and full form"/>
      </w:tblPr>
      <w:tblGrid>
        <w:gridCol w:w="2374"/>
        <w:gridCol w:w="7254"/>
      </w:tblGrid>
      <w:tr w:rsidR="00225050" w:rsidRPr="00E1335D" w14:paraId="4DE70ADF" w14:textId="77777777" w:rsidTr="00385DE8">
        <w:trPr>
          <w:cnfStyle w:val="100000000000" w:firstRow="1" w:lastRow="0" w:firstColumn="0" w:lastColumn="0" w:oddVBand="0" w:evenVBand="0" w:oddHBand="0" w:evenHBand="0" w:firstRowFirstColumn="0" w:firstRowLastColumn="0" w:lastRowFirstColumn="0" w:lastRowLastColumn="0"/>
          <w:tblHeader/>
        </w:trPr>
        <w:tc>
          <w:tcPr>
            <w:tcW w:w="9628" w:type="dxa"/>
            <w:gridSpan w:val="2"/>
          </w:tcPr>
          <w:p w14:paraId="382A6810" w14:textId="77777777" w:rsidR="00225050" w:rsidRPr="00E1335D" w:rsidRDefault="00225050" w:rsidP="003277AE">
            <w:pPr>
              <w:widowControl w:val="0"/>
              <w:spacing w:before="100" w:beforeAutospacing="1" w:after="100" w:afterAutospacing="1"/>
              <w:rPr>
                <w:rFonts w:cs="Arial"/>
                <w:b w:val="0"/>
              </w:rPr>
            </w:pPr>
            <w:r w:rsidRPr="00E1335D">
              <w:rPr>
                <w:rFonts w:cs="Arial"/>
              </w:rPr>
              <w:t>Acronyms</w:t>
            </w:r>
            <w:r w:rsidRPr="00E1335D">
              <w:rPr>
                <w:rFonts w:cs="Arial"/>
              </w:rPr>
              <w:br/>
            </w:r>
            <w:r w:rsidRPr="00960A42">
              <w:rPr>
                <w:rFonts w:cs="Arial"/>
                <w:b w:val="0"/>
              </w:rPr>
              <w:t>The following acronyms are used in this document</w:t>
            </w:r>
          </w:p>
        </w:tc>
      </w:tr>
      <w:tr w:rsidR="00225050" w:rsidRPr="00E1335D" w14:paraId="0A215296" w14:textId="77777777" w:rsidTr="00385DE8">
        <w:trPr>
          <w:cnfStyle w:val="100000000000" w:firstRow="1" w:lastRow="0" w:firstColumn="0" w:lastColumn="0" w:oddVBand="0" w:evenVBand="0" w:oddHBand="0" w:evenHBand="0" w:firstRowFirstColumn="0" w:firstRowLastColumn="0" w:lastRowFirstColumn="0" w:lastRowLastColumn="0"/>
          <w:tblHeader/>
        </w:trPr>
        <w:tc>
          <w:tcPr>
            <w:tcW w:w="2374" w:type="dxa"/>
          </w:tcPr>
          <w:p w14:paraId="3398FDC8" w14:textId="488CD4D8" w:rsidR="00225050" w:rsidRPr="00960A42" w:rsidRDefault="00225050" w:rsidP="003277AE">
            <w:pPr>
              <w:widowControl w:val="0"/>
              <w:spacing w:before="100" w:beforeAutospacing="1" w:after="100" w:afterAutospacing="1"/>
              <w:rPr>
                <w:rFonts w:cs="Arial"/>
                <w:b w:val="0"/>
              </w:rPr>
            </w:pPr>
            <w:r w:rsidRPr="00960A42">
              <w:rPr>
                <w:rFonts w:cs="Arial"/>
              </w:rPr>
              <w:t>Acronym</w:t>
            </w:r>
          </w:p>
        </w:tc>
        <w:tc>
          <w:tcPr>
            <w:tcW w:w="7254" w:type="dxa"/>
          </w:tcPr>
          <w:p w14:paraId="0F4CA34C" w14:textId="5DCE2CDF" w:rsidR="00225050" w:rsidRPr="00960A42" w:rsidRDefault="00225050">
            <w:pPr>
              <w:widowControl w:val="0"/>
              <w:spacing w:before="100" w:beforeAutospacing="1" w:after="100" w:afterAutospacing="1"/>
              <w:rPr>
                <w:rFonts w:cs="Arial"/>
                <w:b w:val="0"/>
              </w:rPr>
            </w:pPr>
            <w:r w:rsidRPr="00960A42">
              <w:rPr>
                <w:rFonts w:cs="Arial"/>
              </w:rPr>
              <w:t xml:space="preserve">Full </w:t>
            </w:r>
            <w:r w:rsidR="008E6B72" w:rsidRPr="00960A42">
              <w:rPr>
                <w:rFonts w:cs="Arial"/>
              </w:rPr>
              <w:t>name</w:t>
            </w:r>
          </w:p>
        </w:tc>
      </w:tr>
      <w:tr w:rsidR="00225050" w:rsidRPr="00E1335D" w14:paraId="37D9BE32" w14:textId="77777777" w:rsidTr="00385DE8">
        <w:tc>
          <w:tcPr>
            <w:tcW w:w="2374" w:type="dxa"/>
          </w:tcPr>
          <w:p w14:paraId="3B69EBE8" w14:textId="77777777" w:rsidR="00225050" w:rsidRPr="00960A42" w:rsidRDefault="00225050" w:rsidP="003277AE">
            <w:pPr>
              <w:widowControl w:val="0"/>
              <w:spacing w:before="100" w:beforeAutospacing="1" w:after="100" w:afterAutospacing="1"/>
              <w:rPr>
                <w:rFonts w:cs="Arial"/>
              </w:rPr>
            </w:pPr>
            <w:r w:rsidRPr="00960A42">
              <w:rPr>
                <w:rFonts w:cs="Arial"/>
              </w:rPr>
              <w:t>ABS</w:t>
            </w:r>
          </w:p>
        </w:tc>
        <w:tc>
          <w:tcPr>
            <w:tcW w:w="7254" w:type="dxa"/>
          </w:tcPr>
          <w:p w14:paraId="698BEB96" w14:textId="77777777" w:rsidR="00225050" w:rsidRPr="00960A42" w:rsidRDefault="00225050" w:rsidP="003277AE">
            <w:pPr>
              <w:widowControl w:val="0"/>
              <w:spacing w:before="100" w:beforeAutospacing="1" w:after="100" w:afterAutospacing="1"/>
              <w:rPr>
                <w:rFonts w:cs="Arial"/>
              </w:rPr>
            </w:pPr>
            <w:r w:rsidRPr="00960A42">
              <w:rPr>
                <w:rFonts w:cs="Arial"/>
              </w:rPr>
              <w:t>Australian Bureau of Statistics</w:t>
            </w:r>
          </w:p>
        </w:tc>
      </w:tr>
      <w:tr w:rsidR="00886ACA" w:rsidRPr="00E1335D" w14:paraId="2AD091AA" w14:textId="77777777" w:rsidTr="00385DE8">
        <w:tc>
          <w:tcPr>
            <w:tcW w:w="2374" w:type="dxa"/>
          </w:tcPr>
          <w:p w14:paraId="376262CD" w14:textId="77777777" w:rsidR="00886ACA" w:rsidRPr="00960A42" w:rsidRDefault="00886ACA" w:rsidP="003277AE">
            <w:pPr>
              <w:widowControl w:val="0"/>
              <w:spacing w:before="100" w:beforeAutospacing="1" w:after="100" w:afterAutospacing="1"/>
              <w:rPr>
                <w:rFonts w:cs="Arial"/>
              </w:rPr>
            </w:pPr>
            <w:r w:rsidRPr="00960A42">
              <w:rPr>
                <w:rFonts w:cs="Arial"/>
              </w:rPr>
              <w:t>AGRN</w:t>
            </w:r>
          </w:p>
        </w:tc>
        <w:tc>
          <w:tcPr>
            <w:tcW w:w="7254" w:type="dxa"/>
          </w:tcPr>
          <w:p w14:paraId="547515C2" w14:textId="77777777" w:rsidR="00886ACA" w:rsidRPr="00960A42" w:rsidRDefault="00886ACA" w:rsidP="003277AE">
            <w:pPr>
              <w:widowControl w:val="0"/>
              <w:spacing w:before="100" w:beforeAutospacing="1" w:after="100" w:afterAutospacing="1"/>
              <w:rPr>
                <w:rFonts w:cs="Arial"/>
              </w:rPr>
            </w:pPr>
            <w:r w:rsidRPr="00960A42">
              <w:rPr>
                <w:rFonts w:cs="Arial"/>
              </w:rPr>
              <w:t>Australian Government Reference Number</w:t>
            </w:r>
          </w:p>
        </w:tc>
      </w:tr>
      <w:tr w:rsidR="001C2567" w:rsidRPr="00E1335D" w14:paraId="1FB471F2" w14:textId="77777777" w:rsidTr="00385DE8">
        <w:tc>
          <w:tcPr>
            <w:tcW w:w="2374" w:type="dxa"/>
          </w:tcPr>
          <w:p w14:paraId="1E70E699" w14:textId="77777777" w:rsidR="001C2567" w:rsidRPr="00960A42" w:rsidRDefault="001C2567" w:rsidP="003277AE">
            <w:pPr>
              <w:widowControl w:val="0"/>
              <w:spacing w:before="100" w:beforeAutospacing="1" w:after="100" w:afterAutospacing="1"/>
              <w:rPr>
                <w:rFonts w:cs="Arial"/>
              </w:rPr>
            </w:pPr>
            <w:r w:rsidRPr="00960A42">
              <w:rPr>
                <w:rFonts w:cs="Arial"/>
              </w:rPr>
              <w:t>AIS</w:t>
            </w:r>
          </w:p>
        </w:tc>
        <w:tc>
          <w:tcPr>
            <w:tcW w:w="7254" w:type="dxa"/>
          </w:tcPr>
          <w:p w14:paraId="6C4B4C21" w14:textId="77777777" w:rsidR="001C2567" w:rsidRPr="00960A42" w:rsidRDefault="00393B65" w:rsidP="003277AE">
            <w:pPr>
              <w:widowControl w:val="0"/>
              <w:spacing w:before="100" w:beforeAutospacing="1" w:after="100" w:afterAutospacing="1"/>
              <w:rPr>
                <w:rFonts w:cs="Arial"/>
              </w:rPr>
            </w:pPr>
            <w:r w:rsidRPr="00960A42">
              <w:rPr>
                <w:rFonts w:cs="Arial"/>
              </w:rPr>
              <w:t>Asset Information S</w:t>
            </w:r>
            <w:r w:rsidR="001C2567" w:rsidRPr="00960A42">
              <w:rPr>
                <w:rFonts w:cs="Arial"/>
              </w:rPr>
              <w:t>ystem</w:t>
            </w:r>
          </w:p>
        </w:tc>
      </w:tr>
      <w:tr w:rsidR="00225050" w:rsidRPr="00E1335D" w14:paraId="035801E6" w14:textId="77777777" w:rsidTr="00385DE8">
        <w:tc>
          <w:tcPr>
            <w:tcW w:w="2374" w:type="dxa"/>
          </w:tcPr>
          <w:p w14:paraId="68841060" w14:textId="77777777" w:rsidR="00225050" w:rsidRPr="00960A42" w:rsidRDefault="00D02547" w:rsidP="003277AE">
            <w:pPr>
              <w:widowControl w:val="0"/>
              <w:spacing w:before="100" w:beforeAutospacing="1" w:after="100" w:afterAutospacing="1"/>
              <w:rPr>
                <w:rFonts w:cs="Arial"/>
              </w:rPr>
            </w:pPr>
            <w:r w:rsidRPr="00960A42">
              <w:rPr>
                <w:rFonts w:cs="Arial"/>
              </w:rPr>
              <w:t>ASAE</w:t>
            </w:r>
            <w:r w:rsidR="009215D6" w:rsidRPr="00960A42">
              <w:rPr>
                <w:rFonts w:cs="Arial"/>
              </w:rPr>
              <w:t>3150</w:t>
            </w:r>
          </w:p>
        </w:tc>
        <w:tc>
          <w:tcPr>
            <w:tcW w:w="7254" w:type="dxa"/>
          </w:tcPr>
          <w:p w14:paraId="2D752D4F" w14:textId="7350FBDA" w:rsidR="00225050" w:rsidRPr="00960A42" w:rsidRDefault="003A5F92" w:rsidP="00966F1B">
            <w:pPr>
              <w:widowControl w:val="0"/>
              <w:spacing w:before="100" w:beforeAutospacing="1" w:after="100" w:afterAutospacing="1"/>
              <w:rPr>
                <w:rFonts w:cs="Arial"/>
              </w:rPr>
            </w:pPr>
            <w:r w:rsidRPr="00960A42">
              <w:rPr>
                <w:rFonts w:cs="Arial"/>
              </w:rPr>
              <w:t xml:space="preserve">Auditing </w:t>
            </w:r>
            <w:r w:rsidR="009215D6" w:rsidRPr="00960A42">
              <w:rPr>
                <w:rFonts w:cs="Arial"/>
              </w:rPr>
              <w:t xml:space="preserve">Standard </w:t>
            </w:r>
            <w:r w:rsidRPr="00960A42">
              <w:rPr>
                <w:rFonts w:cs="Arial"/>
              </w:rPr>
              <w:t xml:space="preserve">Assurance Engagement 3150 </w:t>
            </w:r>
            <w:r w:rsidR="009215D6" w:rsidRPr="00960A42">
              <w:rPr>
                <w:rFonts w:cs="Arial"/>
              </w:rPr>
              <w:t>on Assurance Engagements, Assurance Engagements on Controls</w:t>
            </w:r>
            <w:r w:rsidRPr="00960A42">
              <w:rPr>
                <w:rFonts w:cs="Arial"/>
              </w:rPr>
              <w:t>, issued by the Auditing and Assurance Standards Board</w:t>
            </w:r>
          </w:p>
        </w:tc>
      </w:tr>
      <w:tr w:rsidR="00D02547" w:rsidRPr="00E1335D" w14:paraId="32AF469D" w14:textId="77777777" w:rsidTr="00385DE8">
        <w:tc>
          <w:tcPr>
            <w:tcW w:w="2374" w:type="dxa"/>
          </w:tcPr>
          <w:p w14:paraId="624D91FE" w14:textId="77777777" w:rsidR="00D02547" w:rsidRPr="00960A42" w:rsidRDefault="00D02547" w:rsidP="003277AE">
            <w:pPr>
              <w:widowControl w:val="0"/>
              <w:spacing w:before="100" w:beforeAutospacing="1" w:after="100" w:afterAutospacing="1"/>
              <w:rPr>
                <w:rFonts w:cs="Arial"/>
              </w:rPr>
            </w:pPr>
            <w:r w:rsidRPr="00960A42">
              <w:rPr>
                <w:rFonts w:cs="Arial"/>
              </w:rPr>
              <w:t>ASA580</w:t>
            </w:r>
          </w:p>
        </w:tc>
        <w:tc>
          <w:tcPr>
            <w:tcW w:w="7254" w:type="dxa"/>
          </w:tcPr>
          <w:p w14:paraId="54E6BB60" w14:textId="04DACC77" w:rsidR="00D02547" w:rsidRPr="00960A42" w:rsidRDefault="00D02547" w:rsidP="00966F1B">
            <w:pPr>
              <w:widowControl w:val="0"/>
              <w:spacing w:before="100" w:beforeAutospacing="1" w:after="100" w:afterAutospacing="1"/>
              <w:rPr>
                <w:rFonts w:cs="Arial"/>
              </w:rPr>
            </w:pPr>
            <w:r w:rsidRPr="00960A42">
              <w:rPr>
                <w:rFonts w:cs="Arial"/>
              </w:rPr>
              <w:t xml:space="preserve">Auditing Standard </w:t>
            </w:r>
            <w:r w:rsidR="003A5F92" w:rsidRPr="00960A42">
              <w:rPr>
                <w:rFonts w:cs="Arial"/>
              </w:rPr>
              <w:t>Assurance</w:t>
            </w:r>
            <w:r w:rsidR="00393B65" w:rsidRPr="00960A42">
              <w:rPr>
                <w:rFonts w:cs="Arial"/>
              </w:rPr>
              <w:t xml:space="preserve"> 580 Written Representations</w:t>
            </w:r>
            <w:r w:rsidR="000E501D" w:rsidRPr="00960A42">
              <w:rPr>
                <w:rFonts w:cs="Arial"/>
              </w:rPr>
              <w:t xml:space="preserve">, </w:t>
            </w:r>
            <w:r w:rsidR="003A5F92" w:rsidRPr="00960A42">
              <w:rPr>
                <w:rFonts w:cs="Arial"/>
              </w:rPr>
              <w:t>issued by Auditing and Assurance Standards Board</w:t>
            </w:r>
          </w:p>
        </w:tc>
      </w:tr>
      <w:tr w:rsidR="00D02547" w:rsidRPr="00E1335D" w14:paraId="699986F7" w14:textId="77777777" w:rsidTr="00385DE8">
        <w:tc>
          <w:tcPr>
            <w:tcW w:w="2374" w:type="dxa"/>
          </w:tcPr>
          <w:p w14:paraId="0934CEBA" w14:textId="77777777" w:rsidR="00D02547" w:rsidRPr="00960A42" w:rsidRDefault="00D02547" w:rsidP="003277AE">
            <w:pPr>
              <w:widowControl w:val="0"/>
              <w:spacing w:before="100" w:beforeAutospacing="1" w:after="100" w:afterAutospacing="1"/>
              <w:rPr>
                <w:rFonts w:cs="Arial"/>
              </w:rPr>
            </w:pPr>
            <w:r w:rsidRPr="00960A42">
              <w:rPr>
                <w:rFonts w:cs="Arial"/>
              </w:rPr>
              <w:t>ASA701</w:t>
            </w:r>
          </w:p>
        </w:tc>
        <w:tc>
          <w:tcPr>
            <w:tcW w:w="7254" w:type="dxa"/>
          </w:tcPr>
          <w:p w14:paraId="49EB794E" w14:textId="58E2A4DB" w:rsidR="00D02547" w:rsidRPr="00960A42" w:rsidRDefault="00D02547" w:rsidP="00966F1B">
            <w:pPr>
              <w:widowControl w:val="0"/>
              <w:spacing w:before="100" w:beforeAutospacing="1" w:after="100" w:afterAutospacing="1"/>
              <w:rPr>
                <w:rFonts w:cs="Arial"/>
              </w:rPr>
            </w:pPr>
            <w:r w:rsidRPr="00960A42">
              <w:rPr>
                <w:rFonts w:cs="Arial"/>
              </w:rPr>
              <w:t xml:space="preserve">Auditing Standard </w:t>
            </w:r>
            <w:r w:rsidR="003A5F92" w:rsidRPr="00960A42">
              <w:rPr>
                <w:rFonts w:cs="Arial"/>
              </w:rPr>
              <w:t>Assurance</w:t>
            </w:r>
            <w:r w:rsidRPr="00960A42">
              <w:rPr>
                <w:rFonts w:cs="Arial"/>
              </w:rPr>
              <w:t xml:space="preserve"> 701 Communicating Key Audit Matters in the Independent Auditor</w:t>
            </w:r>
            <w:r w:rsidR="00393B65" w:rsidRPr="00960A42">
              <w:rPr>
                <w:rFonts w:cs="Arial"/>
              </w:rPr>
              <w:t>’s Report on a Financial Report</w:t>
            </w:r>
            <w:r w:rsidR="000E501D" w:rsidRPr="00960A42">
              <w:rPr>
                <w:rFonts w:cs="Arial"/>
              </w:rPr>
              <w:t xml:space="preserve">, </w:t>
            </w:r>
            <w:r w:rsidR="003A5F92" w:rsidRPr="00960A42">
              <w:rPr>
                <w:rFonts w:cs="Arial"/>
              </w:rPr>
              <w:t>issued by the Auditing and Assurance Standards Board</w:t>
            </w:r>
          </w:p>
        </w:tc>
      </w:tr>
      <w:tr w:rsidR="00D02547" w:rsidRPr="00E1335D" w14:paraId="169F7492" w14:textId="77777777" w:rsidTr="00385DE8">
        <w:tc>
          <w:tcPr>
            <w:tcW w:w="2374" w:type="dxa"/>
          </w:tcPr>
          <w:p w14:paraId="41DBA592" w14:textId="77777777" w:rsidR="00D02547" w:rsidRPr="00960A42" w:rsidRDefault="00D02547" w:rsidP="003277AE">
            <w:pPr>
              <w:widowControl w:val="0"/>
              <w:spacing w:before="100" w:beforeAutospacing="1" w:after="100" w:afterAutospacing="1"/>
              <w:rPr>
                <w:rFonts w:cs="Arial"/>
              </w:rPr>
            </w:pPr>
            <w:r w:rsidRPr="00960A42">
              <w:rPr>
                <w:rFonts w:cs="Arial"/>
              </w:rPr>
              <w:t>ASA 800</w:t>
            </w:r>
          </w:p>
        </w:tc>
        <w:tc>
          <w:tcPr>
            <w:tcW w:w="7254" w:type="dxa"/>
          </w:tcPr>
          <w:p w14:paraId="226BA4D6" w14:textId="09DB452C" w:rsidR="00D02547" w:rsidRPr="00960A42" w:rsidRDefault="00D02547" w:rsidP="00966F1B">
            <w:pPr>
              <w:widowControl w:val="0"/>
              <w:autoSpaceDE w:val="0"/>
              <w:autoSpaceDN w:val="0"/>
              <w:adjustRightInd w:val="0"/>
              <w:spacing w:before="100" w:beforeAutospacing="1" w:after="100" w:afterAutospacing="1"/>
              <w:rPr>
                <w:rFonts w:cs="Arial"/>
              </w:rPr>
            </w:pPr>
            <w:r w:rsidRPr="00960A42">
              <w:rPr>
                <w:rFonts w:cs="Arial"/>
              </w:rPr>
              <w:t xml:space="preserve">Auditing Standard </w:t>
            </w:r>
            <w:r w:rsidR="003A5F92" w:rsidRPr="00960A42">
              <w:rPr>
                <w:rFonts w:cs="Arial"/>
              </w:rPr>
              <w:t>Assurance</w:t>
            </w:r>
            <w:r w:rsidRPr="00960A42">
              <w:rPr>
                <w:rFonts w:cs="Arial"/>
              </w:rPr>
              <w:t xml:space="preserve"> 800 Special Conside</w:t>
            </w:r>
            <w:r w:rsidR="00FF30F1" w:rsidRPr="00960A42">
              <w:rPr>
                <w:rFonts w:cs="Arial"/>
              </w:rPr>
              <w:t xml:space="preserve">rations-Audits of Financial </w:t>
            </w:r>
            <w:r w:rsidRPr="00960A42">
              <w:rPr>
                <w:rFonts w:cs="Arial"/>
              </w:rPr>
              <w:t>Reports Prepared in Accordance w</w:t>
            </w:r>
            <w:r w:rsidR="00393B65" w:rsidRPr="00960A42">
              <w:rPr>
                <w:rFonts w:cs="Arial"/>
              </w:rPr>
              <w:t>ith Special Purpose Frameworks</w:t>
            </w:r>
            <w:r w:rsidR="000E501D" w:rsidRPr="00960A42">
              <w:rPr>
                <w:rFonts w:cs="Arial"/>
              </w:rPr>
              <w:t xml:space="preserve">, </w:t>
            </w:r>
            <w:r w:rsidR="003A5F92" w:rsidRPr="00960A42">
              <w:rPr>
                <w:rFonts w:cs="Arial"/>
              </w:rPr>
              <w:t>issued by the Auditing and Assurance Standards Board</w:t>
            </w:r>
          </w:p>
        </w:tc>
      </w:tr>
      <w:tr w:rsidR="001C2567" w:rsidRPr="00E1335D" w14:paraId="21F413DB" w14:textId="77777777" w:rsidTr="00385DE8">
        <w:tc>
          <w:tcPr>
            <w:tcW w:w="2374" w:type="dxa"/>
          </w:tcPr>
          <w:p w14:paraId="7E47BBCF" w14:textId="77777777" w:rsidR="001C2567" w:rsidRPr="00960A42" w:rsidRDefault="001C2567" w:rsidP="003277AE">
            <w:pPr>
              <w:widowControl w:val="0"/>
              <w:spacing w:before="100" w:beforeAutospacing="1" w:after="100" w:afterAutospacing="1"/>
              <w:rPr>
                <w:rFonts w:cs="Arial"/>
              </w:rPr>
            </w:pPr>
            <w:r w:rsidRPr="00960A42">
              <w:rPr>
                <w:rFonts w:cs="Arial"/>
              </w:rPr>
              <w:t>ASNEX</w:t>
            </w:r>
          </w:p>
        </w:tc>
        <w:tc>
          <w:tcPr>
            <w:tcW w:w="7254" w:type="dxa"/>
          </w:tcPr>
          <w:p w14:paraId="20FCEBF0" w14:textId="77777777" w:rsidR="001C2567" w:rsidRPr="00960A42" w:rsidRDefault="001C2567" w:rsidP="003277AE">
            <w:pPr>
              <w:widowControl w:val="0"/>
              <w:spacing w:before="100" w:beforeAutospacing="1" w:after="100" w:afterAutospacing="1"/>
              <w:rPr>
                <w:rFonts w:cs="Arial"/>
              </w:rPr>
            </w:pPr>
            <w:r w:rsidRPr="00960A42">
              <w:rPr>
                <w:rFonts w:cs="Arial"/>
              </w:rPr>
              <w:t>Asset Systems Nexus</w:t>
            </w:r>
          </w:p>
        </w:tc>
      </w:tr>
      <w:tr w:rsidR="001C2567" w:rsidRPr="00E1335D" w14:paraId="5726D77F" w14:textId="77777777" w:rsidTr="00385DE8">
        <w:tc>
          <w:tcPr>
            <w:tcW w:w="2374" w:type="dxa"/>
          </w:tcPr>
          <w:p w14:paraId="2BAA7ED8" w14:textId="77777777" w:rsidR="001C2567" w:rsidRPr="00960A42" w:rsidRDefault="001C2567" w:rsidP="003277AE">
            <w:pPr>
              <w:widowControl w:val="0"/>
              <w:spacing w:before="100" w:beforeAutospacing="1" w:after="100" w:afterAutospacing="1"/>
              <w:rPr>
                <w:rFonts w:cs="Arial"/>
              </w:rPr>
            </w:pPr>
            <w:r w:rsidRPr="00960A42">
              <w:rPr>
                <w:rFonts w:cs="Arial"/>
              </w:rPr>
              <w:t>BAMS</w:t>
            </w:r>
          </w:p>
        </w:tc>
        <w:tc>
          <w:tcPr>
            <w:tcW w:w="7254" w:type="dxa"/>
          </w:tcPr>
          <w:p w14:paraId="46D0E67B" w14:textId="77777777" w:rsidR="001C2567" w:rsidRPr="00960A42" w:rsidRDefault="001C2567" w:rsidP="003277AE">
            <w:pPr>
              <w:widowControl w:val="0"/>
              <w:spacing w:before="100" w:beforeAutospacing="1" w:after="100" w:afterAutospacing="1"/>
              <w:rPr>
                <w:rFonts w:cs="Arial"/>
              </w:rPr>
            </w:pPr>
            <w:r w:rsidRPr="00960A42">
              <w:rPr>
                <w:rFonts w:cs="Arial"/>
              </w:rPr>
              <w:t xml:space="preserve">Building Asset Management System </w:t>
            </w:r>
          </w:p>
        </w:tc>
      </w:tr>
      <w:tr w:rsidR="00A95A50" w:rsidRPr="00E1335D" w14:paraId="0FE0064A" w14:textId="77777777" w:rsidTr="00385DE8">
        <w:tc>
          <w:tcPr>
            <w:tcW w:w="2374" w:type="dxa"/>
          </w:tcPr>
          <w:p w14:paraId="051EE867" w14:textId="77777777" w:rsidR="00A95A50" w:rsidRPr="00960A42" w:rsidRDefault="00A95A50" w:rsidP="00A95A50">
            <w:pPr>
              <w:widowControl w:val="0"/>
              <w:spacing w:before="100" w:beforeAutospacing="1" w:after="100" w:afterAutospacing="1"/>
              <w:rPr>
                <w:rFonts w:cs="Arial"/>
              </w:rPr>
            </w:pPr>
            <w:r w:rsidRPr="00960A42">
              <w:rPr>
                <w:rFonts w:cs="Arial"/>
              </w:rPr>
              <w:t>DIRDC</w:t>
            </w:r>
          </w:p>
        </w:tc>
        <w:tc>
          <w:tcPr>
            <w:tcW w:w="7254" w:type="dxa"/>
          </w:tcPr>
          <w:p w14:paraId="0DC66A13" w14:textId="77777777" w:rsidR="00A95A50" w:rsidRPr="00960A42" w:rsidRDefault="00A95A50" w:rsidP="00A95A50">
            <w:pPr>
              <w:widowControl w:val="0"/>
              <w:spacing w:before="100" w:beforeAutospacing="1" w:after="100" w:afterAutospacing="1"/>
              <w:rPr>
                <w:rFonts w:cs="Arial"/>
              </w:rPr>
            </w:pPr>
            <w:r w:rsidRPr="00960A42">
              <w:rPr>
                <w:rFonts w:cs="Arial"/>
              </w:rPr>
              <w:t>Commonwealth Department of Infrastructure, Regional Development and Cities</w:t>
            </w:r>
          </w:p>
        </w:tc>
      </w:tr>
      <w:tr w:rsidR="00A95A50" w:rsidRPr="00E1335D" w14:paraId="328A7599" w14:textId="77777777" w:rsidTr="00385DE8">
        <w:tc>
          <w:tcPr>
            <w:tcW w:w="2374" w:type="dxa"/>
          </w:tcPr>
          <w:p w14:paraId="205DFEE1" w14:textId="77777777" w:rsidR="00A95A50" w:rsidRPr="00960A42" w:rsidRDefault="00A95A50" w:rsidP="00A95A50">
            <w:pPr>
              <w:widowControl w:val="0"/>
              <w:spacing w:before="100" w:beforeAutospacing="1" w:after="100" w:afterAutospacing="1"/>
              <w:rPr>
                <w:rFonts w:cs="Arial"/>
              </w:rPr>
            </w:pPr>
            <w:r w:rsidRPr="00960A42">
              <w:rPr>
                <w:rFonts w:cs="Arial"/>
              </w:rPr>
              <w:t>DRFA</w:t>
            </w:r>
          </w:p>
        </w:tc>
        <w:tc>
          <w:tcPr>
            <w:tcW w:w="7254" w:type="dxa"/>
          </w:tcPr>
          <w:p w14:paraId="5107C7D7" w14:textId="499C4F03" w:rsidR="00A95A50" w:rsidRPr="00960A42" w:rsidRDefault="00A95A50" w:rsidP="00A95A50">
            <w:pPr>
              <w:widowControl w:val="0"/>
              <w:spacing w:before="100" w:beforeAutospacing="1" w:after="100" w:afterAutospacing="1"/>
              <w:rPr>
                <w:rFonts w:cs="Arial"/>
              </w:rPr>
            </w:pPr>
            <w:r w:rsidRPr="00960A42">
              <w:rPr>
                <w:rFonts w:cs="Arial"/>
              </w:rPr>
              <w:t>Disaster Recovery Funding Arrangements</w:t>
            </w:r>
            <w:r w:rsidR="00E1335D" w:rsidRPr="00960A42">
              <w:rPr>
                <w:rFonts w:cs="Arial"/>
              </w:rPr>
              <w:t xml:space="preserve"> </w:t>
            </w:r>
          </w:p>
        </w:tc>
      </w:tr>
      <w:tr w:rsidR="00A95A50" w:rsidRPr="00E1335D" w14:paraId="1C072F0A" w14:textId="77777777" w:rsidTr="00385DE8">
        <w:tc>
          <w:tcPr>
            <w:tcW w:w="2374" w:type="dxa"/>
          </w:tcPr>
          <w:p w14:paraId="04CE370B" w14:textId="77777777" w:rsidR="00A95A50" w:rsidRPr="00960A42" w:rsidRDefault="00A95A50" w:rsidP="00A95A50">
            <w:pPr>
              <w:widowControl w:val="0"/>
              <w:spacing w:before="100" w:beforeAutospacing="1" w:after="100" w:afterAutospacing="1"/>
              <w:rPr>
                <w:rFonts w:cs="Arial"/>
              </w:rPr>
            </w:pPr>
            <w:r w:rsidRPr="00960A42">
              <w:rPr>
                <w:rFonts w:cs="Arial"/>
              </w:rPr>
              <w:t>DTF</w:t>
            </w:r>
          </w:p>
        </w:tc>
        <w:tc>
          <w:tcPr>
            <w:tcW w:w="7254" w:type="dxa"/>
          </w:tcPr>
          <w:p w14:paraId="762246E8" w14:textId="77777777" w:rsidR="00A95A50" w:rsidRPr="00960A42" w:rsidRDefault="00A95A50" w:rsidP="00A95A50">
            <w:pPr>
              <w:widowControl w:val="0"/>
              <w:spacing w:before="100" w:beforeAutospacing="1" w:after="100" w:afterAutospacing="1"/>
              <w:rPr>
                <w:rFonts w:cs="Arial"/>
              </w:rPr>
            </w:pPr>
            <w:r w:rsidRPr="00960A42">
              <w:rPr>
                <w:rFonts w:cs="Arial"/>
              </w:rPr>
              <w:t>Department of Treasury and Finance</w:t>
            </w:r>
          </w:p>
        </w:tc>
      </w:tr>
      <w:tr w:rsidR="00A95A50" w:rsidRPr="00E1335D" w14:paraId="44861896" w14:textId="77777777" w:rsidTr="00385DE8">
        <w:tc>
          <w:tcPr>
            <w:tcW w:w="2374" w:type="dxa"/>
          </w:tcPr>
          <w:p w14:paraId="5AA456BE" w14:textId="77777777" w:rsidR="00A95A50" w:rsidRPr="00960A42" w:rsidRDefault="00A95A50" w:rsidP="00A95A50">
            <w:pPr>
              <w:widowControl w:val="0"/>
              <w:spacing w:before="100" w:beforeAutospacing="1" w:after="100" w:afterAutospacing="1"/>
              <w:rPr>
                <w:rFonts w:cs="Arial"/>
              </w:rPr>
            </w:pPr>
            <w:r w:rsidRPr="00960A42">
              <w:rPr>
                <w:rFonts w:cs="Arial"/>
              </w:rPr>
              <w:t>GAS</w:t>
            </w:r>
          </w:p>
        </w:tc>
        <w:tc>
          <w:tcPr>
            <w:tcW w:w="7254" w:type="dxa"/>
          </w:tcPr>
          <w:p w14:paraId="6DA09522" w14:textId="77777777" w:rsidR="00A95A50" w:rsidRPr="00960A42" w:rsidRDefault="00A95A50" w:rsidP="00A95A50">
            <w:pPr>
              <w:widowControl w:val="0"/>
              <w:spacing w:before="100" w:beforeAutospacing="1" w:after="100" w:afterAutospacing="1"/>
              <w:rPr>
                <w:rFonts w:cs="Arial"/>
              </w:rPr>
            </w:pPr>
            <w:r w:rsidRPr="00960A42">
              <w:rPr>
                <w:rFonts w:cs="Arial"/>
              </w:rPr>
              <w:t>Government Accounting System</w:t>
            </w:r>
          </w:p>
        </w:tc>
      </w:tr>
      <w:tr w:rsidR="00A95A50" w:rsidRPr="00E1335D" w14:paraId="64E9DC0C" w14:textId="77777777" w:rsidTr="00385DE8">
        <w:tc>
          <w:tcPr>
            <w:tcW w:w="2374" w:type="dxa"/>
          </w:tcPr>
          <w:p w14:paraId="676A073C" w14:textId="77777777" w:rsidR="00A95A50" w:rsidRPr="00960A42" w:rsidRDefault="00A95A50" w:rsidP="00A95A50">
            <w:pPr>
              <w:widowControl w:val="0"/>
              <w:spacing w:before="100" w:beforeAutospacing="1" w:after="100" w:afterAutospacing="1"/>
              <w:rPr>
                <w:rFonts w:cs="Arial"/>
              </w:rPr>
            </w:pPr>
            <w:r w:rsidRPr="00960A42">
              <w:rPr>
                <w:rFonts w:cs="Arial"/>
              </w:rPr>
              <w:t>GST</w:t>
            </w:r>
          </w:p>
        </w:tc>
        <w:tc>
          <w:tcPr>
            <w:tcW w:w="7254" w:type="dxa"/>
          </w:tcPr>
          <w:p w14:paraId="69A47358" w14:textId="77777777" w:rsidR="00A95A50" w:rsidRPr="00960A42" w:rsidRDefault="00A95A50" w:rsidP="00A95A50">
            <w:pPr>
              <w:widowControl w:val="0"/>
              <w:spacing w:before="100" w:beforeAutospacing="1" w:after="100" w:afterAutospacing="1"/>
              <w:rPr>
                <w:rFonts w:cs="Arial"/>
              </w:rPr>
            </w:pPr>
            <w:r w:rsidRPr="00960A42">
              <w:rPr>
                <w:rFonts w:cs="Arial"/>
              </w:rPr>
              <w:t>Goods and services tax</w:t>
            </w:r>
          </w:p>
        </w:tc>
      </w:tr>
      <w:tr w:rsidR="00A95A50" w:rsidRPr="00E1335D" w14:paraId="37340622" w14:textId="77777777" w:rsidTr="00385DE8">
        <w:tc>
          <w:tcPr>
            <w:tcW w:w="2374" w:type="dxa"/>
          </w:tcPr>
          <w:p w14:paraId="7AAB9378" w14:textId="77777777" w:rsidR="00A95A50" w:rsidRPr="00960A42" w:rsidRDefault="00A95A50" w:rsidP="00A95A50">
            <w:pPr>
              <w:widowControl w:val="0"/>
              <w:spacing w:before="100" w:beforeAutospacing="1" w:after="100" w:afterAutospacing="1"/>
              <w:rPr>
                <w:rFonts w:cs="Arial"/>
              </w:rPr>
            </w:pPr>
            <w:r w:rsidRPr="00960A42">
              <w:rPr>
                <w:rFonts w:cs="Arial"/>
              </w:rPr>
              <w:t>LGA</w:t>
            </w:r>
          </w:p>
        </w:tc>
        <w:tc>
          <w:tcPr>
            <w:tcW w:w="7254" w:type="dxa"/>
          </w:tcPr>
          <w:p w14:paraId="23455E01" w14:textId="77777777" w:rsidR="00A95A50" w:rsidRPr="00960A42" w:rsidRDefault="00A95A50" w:rsidP="00A95A50">
            <w:pPr>
              <w:widowControl w:val="0"/>
              <w:spacing w:before="100" w:beforeAutospacing="1" w:after="100" w:afterAutospacing="1"/>
              <w:rPr>
                <w:rFonts w:cs="Arial"/>
              </w:rPr>
            </w:pPr>
            <w:r w:rsidRPr="00960A42">
              <w:rPr>
                <w:rFonts w:cs="Arial"/>
              </w:rPr>
              <w:t>Local Government Area</w:t>
            </w:r>
          </w:p>
        </w:tc>
      </w:tr>
      <w:tr w:rsidR="00A95A50" w:rsidRPr="00E1335D" w14:paraId="115083D6" w14:textId="77777777" w:rsidTr="00385DE8">
        <w:tc>
          <w:tcPr>
            <w:tcW w:w="2374" w:type="dxa"/>
          </w:tcPr>
          <w:p w14:paraId="61DC21EA" w14:textId="77777777" w:rsidR="00A95A50" w:rsidRPr="00960A42" w:rsidRDefault="00A95A50" w:rsidP="00A95A50">
            <w:pPr>
              <w:widowControl w:val="0"/>
              <w:spacing w:before="100" w:beforeAutospacing="1" w:after="100" w:afterAutospacing="1"/>
              <w:rPr>
                <w:rFonts w:cs="Arial"/>
              </w:rPr>
            </w:pPr>
            <w:r w:rsidRPr="00960A42">
              <w:rPr>
                <w:rFonts w:cs="Arial"/>
              </w:rPr>
              <w:t>NDRRA</w:t>
            </w:r>
          </w:p>
        </w:tc>
        <w:tc>
          <w:tcPr>
            <w:tcW w:w="7254" w:type="dxa"/>
          </w:tcPr>
          <w:p w14:paraId="550DE67F" w14:textId="77777777" w:rsidR="00A95A50" w:rsidRPr="00960A42" w:rsidRDefault="00A95A50" w:rsidP="00A95A50">
            <w:pPr>
              <w:widowControl w:val="0"/>
              <w:spacing w:before="100" w:beforeAutospacing="1" w:after="100" w:afterAutospacing="1"/>
              <w:rPr>
                <w:rFonts w:cs="Arial"/>
              </w:rPr>
            </w:pPr>
            <w:r w:rsidRPr="00960A42">
              <w:rPr>
                <w:rFonts w:cs="Arial"/>
              </w:rPr>
              <w:t xml:space="preserve">Natural Disaster Relief and Recovery Arrangements </w:t>
            </w:r>
          </w:p>
        </w:tc>
      </w:tr>
      <w:tr w:rsidR="00A95A50" w:rsidRPr="00E1335D" w14:paraId="7147C137" w14:textId="77777777" w:rsidTr="00385DE8">
        <w:tc>
          <w:tcPr>
            <w:tcW w:w="2374" w:type="dxa"/>
          </w:tcPr>
          <w:p w14:paraId="58DE5938" w14:textId="77777777" w:rsidR="00A95A50" w:rsidRPr="00960A42" w:rsidRDefault="00A95A50" w:rsidP="00A95A50">
            <w:pPr>
              <w:widowControl w:val="0"/>
              <w:spacing w:before="100" w:beforeAutospacing="1" w:after="100" w:afterAutospacing="1"/>
              <w:rPr>
                <w:rFonts w:cs="Arial"/>
              </w:rPr>
            </w:pPr>
            <w:r w:rsidRPr="00960A42">
              <w:rPr>
                <w:rFonts w:cs="Arial"/>
              </w:rPr>
              <w:t>NTAGO</w:t>
            </w:r>
          </w:p>
        </w:tc>
        <w:tc>
          <w:tcPr>
            <w:tcW w:w="7254" w:type="dxa"/>
          </w:tcPr>
          <w:p w14:paraId="6511A730" w14:textId="77777777" w:rsidR="00A95A50" w:rsidRPr="00960A42" w:rsidRDefault="00A95A50" w:rsidP="00A95A50">
            <w:pPr>
              <w:widowControl w:val="0"/>
              <w:spacing w:before="100" w:beforeAutospacing="1" w:after="100" w:afterAutospacing="1"/>
              <w:rPr>
                <w:rFonts w:cs="Arial"/>
              </w:rPr>
            </w:pPr>
            <w:r w:rsidRPr="00960A42">
              <w:rPr>
                <w:rFonts w:cs="Arial"/>
              </w:rPr>
              <w:t>Northern Territory Auditor</w:t>
            </w:r>
            <w:r w:rsidRPr="00960A42">
              <w:rPr>
                <w:rFonts w:cs="Arial"/>
              </w:rPr>
              <w:noBreakHyphen/>
              <w:t>General’s Office</w:t>
            </w:r>
          </w:p>
        </w:tc>
      </w:tr>
      <w:tr w:rsidR="00A95A50" w:rsidRPr="00E1335D" w14:paraId="05060098" w14:textId="77777777" w:rsidTr="00385DE8">
        <w:tc>
          <w:tcPr>
            <w:tcW w:w="2374" w:type="dxa"/>
          </w:tcPr>
          <w:p w14:paraId="68CC4095" w14:textId="77777777" w:rsidR="00A95A50" w:rsidRPr="00960A42" w:rsidRDefault="00A95A50" w:rsidP="00A95A50">
            <w:pPr>
              <w:widowControl w:val="0"/>
              <w:spacing w:before="100" w:beforeAutospacing="1" w:after="100" w:afterAutospacing="1"/>
              <w:rPr>
                <w:rFonts w:cs="Arial"/>
              </w:rPr>
            </w:pPr>
            <w:r w:rsidRPr="00960A42">
              <w:rPr>
                <w:rFonts w:cs="Arial"/>
              </w:rPr>
              <w:t>REPA</w:t>
            </w:r>
          </w:p>
        </w:tc>
        <w:tc>
          <w:tcPr>
            <w:tcW w:w="7254" w:type="dxa"/>
          </w:tcPr>
          <w:p w14:paraId="7ED679A7" w14:textId="77777777" w:rsidR="00A95A50" w:rsidRPr="00960A42" w:rsidRDefault="00A95A50" w:rsidP="00A95A50">
            <w:pPr>
              <w:widowControl w:val="0"/>
              <w:spacing w:before="100" w:beforeAutospacing="1" w:after="100" w:afterAutospacing="1"/>
              <w:rPr>
                <w:rFonts w:cs="Arial"/>
              </w:rPr>
            </w:pPr>
            <w:r w:rsidRPr="00960A42">
              <w:rPr>
                <w:rFonts w:cs="Arial"/>
              </w:rPr>
              <w:t>Reconstruction of essential public assets</w:t>
            </w:r>
          </w:p>
        </w:tc>
      </w:tr>
      <w:tr w:rsidR="00A95A50" w:rsidRPr="00E1335D" w14:paraId="5532EF83" w14:textId="77777777" w:rsidTr="00385DE8">
        <w:tc>
          <w:tcPr>
            <w:tcW w:w="2374" w:type="dxa"/>
          </w:tcPr>
          <w:p w14:paraId="525183AF" w14:textId="77777777" w:rsidR="00A95A50" w:rsidRPr="00960A42" w:rsidRDefault="00A95A50" w:rsidP="00A95A50">
            <w:pPr>
              <w:widowControl w:val="0"/>
              <w:spacing w:before="100" w:beforeAutospacing="1" w:after="100" w:afterAutospacing="1"/>
              <w:rPr>
                <w:rFonts w:cs="Arial"/>
              </w:rPr>
            </w:pPr>
            <w:r w:rsidRPr="00960A42">
              <w:rPr>
                <w:rFonts w:cs="Arial"/>
              </w:rPr>
              <w:t>RIMS</w:t>
            </w:r>
          </w:p>
        </w:tc>
        <w:tc>
          <w:tcPr>
            <w:tcW w:w="7254" w:type="dxa"/>
          </w:tcPr>
          <w:p w14:paraId="1C35C0D2" w14:textId="77777777" w:rsidR="00A95A50" w:rsidRPr="00960A42" w:rsidRDefault="00A95A50" w:rsidP="00A95A50">
            <w:pPr>
              <w:widowControl w:val="0"/>
              <w:spacing w:before="100" w:beforeAutospacing="1" w:after="100" w:afterAutospacing="1"/>
              <w:rPr>
                <w:rFonts w:cs="Arial"/>
              </w:rPr>
            </w:pPr>
            <w:r w:rsidRPr="00960A42">
              <w:rPr>
                <w:rFonts w:cs="Arial"/>
              </w:rPr>
              <w:t>Road Information Management System</w:t>
            </w:r>
          </w:p>
        </w:tc>
      </w:tr>
      <w:tr w:rsidR="00A95A50" w:rsidRPr="00E1335D" w14:paraId="6FD0A090" w14:textId="77777777" w:rsidTr="00385DE8">
        <w:tc>
          <w:tcPr>
            <w:tcW w:w="2374" w:type="dxa"/>
          </w:tcPr>
          <w:p w14:paraId="1E1B4969" w14:textId="77777777" w:rsidR="00A95A50" w:rsidRPr="00960A42" w:rsidRDefault="00A95A50" w:rsidP="00A95A50">
            <w:pPr>
              <w:widowControl w:val="0"/>
              <w:spacing w:before="100" w:beforeAutospacing="1" w:after="100" w:afterAutospacing="1"/>
              <w:rPr>
                <w:rFonts w:cs="Arial"/>
              </w:rPr>
            </w:pPr>
            <w:r w:rsidRPr="00960A42">
              <w:rPr>
                <w:rFonts w:cs="Arial"/>
              </w:rPr>
              <w:t>TAFR</w:t>
            </w:r>
          </w:p>
        </w:tc>
        <w:tc>
          <w:tcPr>
            <w:tcW w:w="7254" w:type="dxa"/>
          </w:tcPr>
          <w:p w14:paraId="17DC0C4D" w14:textId="77777777" w:rsidR="00A95A50" w:rsidRPr="00960A42" w:rsidRDefault="00A95A50" w:rsidP="00A95A50">
            <w:pPr>
              <w:widowControl w:val="0"/>
              <w:spacing w:before="100" w:beforeAutospacing="1" w:after="100" w:afterAutospacing="1"/>
              <w:rPr>
                <w:rFonts w:cs="Arial"/>
              </w:rPr>
            </w:pPr>
            <w:r w:rsidRPr="00960A42">
              <w:rPr>
                <w:rFonts w:cs="Arial"/>
              </w:rPr>
              <w:t>Treasurer’s Annual Financial Report</w:t>
            </w:r>
          </w:p>
        </w:tc>
      </w:tr>
      <w:tr w:rsidR="00A95A50" w:rsidRPr="00E1335D" w14:paraId="143FB5FC" w14:textId="77777777" w:rsidTr="00385DE8">
        <w:tc>
          <w:tcPr>
            <w:tcW w:w="2374" w:type="dxa"/>
          </w:tcPr>
          <w:p w14:paraId="31ACB62A" w14:textId="77777777" w:rsidR="00A95A50" w:rsidRPr="00960A42" w:rsidRDefault="00A95A50" w:rsidP="00A95A50">
            <w:pPr>
              <w:widowControl w:val="0"/>
              <w:spacing w:before="100" w:beforeAutospacing="1" w:after="100" w:afterAutospacing="1" w:line="276" w:lineRule="auto"/>
              <w:ind w:right="64"/>
              <w:rPr>
                <w:rFonts w:cs="Arial"/>
              </w:rPr>
            </w:pPr>
            <w:r w:rsidRPr="00960A42">
              <w:rPr>
                <w:rFonts w:cs="Arial"/>
              </w:rPr>
              <w:t>TRM</w:t>
            </w:r>
          </w:p>
        </w:tc>
        <w:tc>
          <w:tcPr>
            <w:tcW w:w="7254" w:type="dxa"/>
          </w:tcPr>
          <w:p w14:paraId="49D53ADB" w14:textId="77777777" w:rsidR="00A95A50" w:rsidRPr="00960A42" w:rsidRDefault="00A95A50" w:rsidP="00A95A50">
            <w:pPr>
              <w:widowControl w:val="0"/>
              <w:spacing w:before="100" w:beforeAutospacing="1" w:after="100" w:afterAutospacing="1" w:line="276" w:lineRule="auto"/>
              <w:rPr>
                <w:rFonts w:cs="Arial"/>
              </w:rPr>
            </w:pPr>
            <w:r w:rsidRPr="00960A42">
              <w:rPr>
                <w:rFonts w:cs="Arial"/>
              </w:rPr>
              <w:t>Territory Records Manager</w:t>
            </w:r>
          </w:p>
        </w:tc>
      </w:tr>
    </w:tbl>
    <w:p w14:paraId="6B353087" w14:textId="77777777" w:rsidR="004A7E0E" w:rsidRPr="00E1335D" w:rsidRDefault="004A7E0E">
      <w:pPr>
        <w:pStyle w:val="TOC1"/>
        <w:sectPr w:rsidR="004A7E0E" w:rsidRPr="00E1335D" w:rsidSect="00FF30F1">
          <w:pgSz w:w="11906" w:h="16838" w:code="9"/>
          <w:pgMar w:top="1134" w:right="1134" w:bottom="1134" w:left="1134" w:header="709" w:footer="170" w:gutter="0"/>
          <w:cols w:space="708"/>
          <w:docGrid w:linePitch="360"/>
        </w:sectPr>
      </w:pPr>
    </w:p>
    <w:p w14:paraId="44F2B298" w14:textId="34B38206" w:rsidR="007103A3" w:rsidRDefault="00FF30F1">
      <w:pPr>
        <w:pStyle w:val="TOC1"/>
        <w:rPr>
          <w:rFonts w:asciiTheme="minorHAnsi" w:hAnsiTheme="minorHAnsi" w:cstheme="minorBidi"/>
          <w:b w:val="0"/>
        </w:rPr>
      </w:pPr>
      <w:r w:rsidRPr="00AD4B21">
        <w:lastRenderedPageBreak/>
        <w:fldChar w:fldCharType="begin"/>
      </w:r>
      <w:r w:rsidRPr="00E1335D">
        <w:instrText xml:space="preserve"> TOC \o "1-2" \h \z \u </w:instrText>
      </w:r>
      <w:r w:rsidRPr="00AD4B21">
        <w:fldChar w:fldCharType="separate"/>
      </w:r>
      <w:hyperlink w:anchor="_Toc18415185" w:history="1">
        <w:r w:rsidR="007103A3" w:rsidRPr="00F5125E">
          <w:rPr>
            <w:rStyle w:val="Hyperlink"/>
            <w:rFonts w:cs="Times New Roman"/>
            <w14:scene3d>
              <w14:camera w14:prst="orthographicFront"/>
              <w14:lightRig w14:rig="threePt" w14:dir="t">
                <w14:rot w14:lat="0" w14:lon="0" w14:rev="0"/>
              </w14:lightRig>
            </w14:scene3d>
          </w:rPr>
          <w:t>1</w:t>
        </w:r>
        <w:r w:rsidR="007103A3">
          <w:rPr>
            <w:rFonts w:asciiTheme="minorHAnsi" w:hAnsiTheme="minorHAnsi" w:cstheme="minorBidi"/>
            <w:b w:val="0"/>
          </w:rPr>
          <w:tab/>
        </w:r>
        <w:r w:rsidR="007103A3" w:rsidRPr="00F5125E">
          <w:rPr>
            <w:rStyle w:val="Hyperlink"/>
          </w:rPr>
          <w:t>Introduction</w:t>
        </w:r>
        <w:r w:rsidR="007103A3">
          <w:rPr>
            <w:webHidden/>
          </w:rPr>
          <w:tab/>
        </w:r>
        <w:r w:rsidR="007103A3">
          <w:rPr>
            <w:webHidden/>
          </w:rPr>
          <w:fldChar w:fldCharType="begin"/>
        </w:r>
        <w:r w:rsidR="007103A3">
          <w:rPr>
            <w:webHidden/>
          </w:rPr>
          <w:instrText xml:space="preserve"> PAGEREF _Toc18415185 \h </w:instrText>
        </w:r>
        <w:r w:rsidR="007103A3">
          <w:rPr>
            <w:webHidden/>
          </w:rPr>
        </w:r>
        <w:r w:rsidR="007103A3">
          <w:rPr>
            <w:webHidden/>
          </w:rPr>
          <w:fldChar w:fldCharType="separate"/>
        </w:r>
        <w:r w:rsidR="007103A3">
          <w:rPr>
            <w:webHidden/>
          </w:rPr>
          <w:t>4</w:t>
        </w:r>
        <w:r w:rsidR="007103A3">
          <w:rPr>
            <w:webHidden/>
          </w:rPr>
          <w:fldChar w:fldCharType="end"/>
        </w:r>
      </w:hyperlink>
    </w:p>
    <w:p w14:paraId="2DBA5639" w14:textId="714F0616" w:rsidR="007103A3" w:rsidRDefault="00C16AB1">
      <w:pPr>
        <w:pStyle w:val="TOC2"/>
        <w:rPr>
          <w:rFonts w:asciiTheme="minorHAnsi" w:hAnsiTheme="minorHAnsi" w:cstheme="minorBidi"/>
        </w:rPr>
      </w:pPr>
      <w:hyperlink w:anchor="_Toc18415186" w:history="1">
        <w:r w:rsidR="007103A3" w:rsidRPr="00F5125E">
          <w:rPr>
            <w:rStyle w:val="Hyperlink"/>
          </w:rPr>
          <w:t>1.1</w:t>
        </w:r>
        <w:r w:rsidR="007103A3">
          <w:rPr>
            <w:rFonts w:asciiTheme="minorHAnsi" w:hAnsiTheme="minorHAnsi" w:cstheme="minorBidi"/>
          </w:rPr>
          <w:tab/>
        </w:r>
        <w:r w:rsidR="007103A3" w:rsidRPr="00F5125E">
          <w:rPr>
            <w:rStyle w:val="Hyperlink"/>
          </w:rPr>
          <w:t>Purpose</w:t>
        </w:r>
        <w:r w:rsidR="007103A3">
          <w:rPr>
            <w:webHidden/>
          </w:rPr>
          <w:tab/>
        </w:r>
        <w:r w:rsidR="007103A3">
          <w:rPr>
            <w:webHidden/>
          </w:rPr>
          <w:fldChar w:fldCharType="begin"/>
        </w:r>
        <w:r w:rsidR="007103A3">
          <w:rPr>
            <w:webHidden/>
          </w:rPr>
          <w:instrText xml:space="preserve"> PAGEREF _Toc18415186 \h </w:instrText>
        </w:r>
        <w:r w:rsidR="007103A3">
          <w:rPr>
            <w:webHidden/>
          </w:rPr>
        </w:r>
        <w:r w:rsidR="007103A3">
          <w:rPr>
            <w:webHidden/>
          </w:rPr>
          <w:fldChar w:fldCharType="separate"/>
        </w:r>
        <w:r w:rsidR="007103A3">
          <w:rPr>
            <w:webHidden/>
          </w:rPr>
          <w:t>4</w:t>
        </w:r>
        <w:r w:rsidR="007103A3">
          <w:rPr>
            <w:webHidden/>
          </w:rPr>
          <w:fldChar w:fldCharType="end"/>
        </w:r>
      </w:hyperlink>
    </w:p>
    <w:p w14:paraId="608A9CDA" w14:textId="3272F5D4" w:rsidR="007103A3" w:rsidRDefault="00C16AB1">
      <w:pPr>
        <w:pStyle w:val="TOC2"/>
        <w:rPr>
          <w:rFonts w:asciiTheme="minorHAnsi" w:hAnsiTheme="minorHAnsi" w:cstheme="minorBidi"/>
        </w:rPr>
      </w:pPr>
      <w:hyperlink w:anchor="_Toc18415187" w:history="1">
        <w:r w:rsidR="007103A3" w:rsidRPr="00F5125E">
          <w:rPr>
            <w:rStyle w:val="Hyperlink"/>
          </w:rPr>
          <w:t>1.2</w:t>
        </w:r>
        <w:r w:rsidR="007103A3">
          <w:rPr>
            <w:rFonts w:asciiTheme="minorHAnsi" w:hAnsiTheme="minorHAnsi" w:cstheme="minorBidi"/>
          </w:rPr>
          <w:tab/>
        </w:r>
        <w:r w:rsidR="007103A3" w:rsidRPr="00F5125E">
          <w:rPr>
            <w:rStyle w:val="Hyperlink"/>
          </w:rPr>
          <w:t>Statement</w:t>
        </w:r>
        <w:r w:rsidR="007103A3">
          <w:rPr>
            <w:webHidden/>
          </w:rPr>
          <w:tab/>
        </w:r>
        <w:r w:rsidR="007103A3">
          <w:rPr>
            <w:webHidden/>
          </w:rPr>
          <w:fldChar w:fldCharType="begin"/>
        </w:r>
        <w:r w:rsidR="007103A3">
          <w:rPr>
            <w:webHidden/>
          </w:rPr>
          <w:instrText xml:space="preserve"> PAGEREF _Toc18415187 \h </w:instrText>
        </w:r>
        <w:r w:rsidR="007103A3">
          <w:rPr>
            <w:webHidden/>
          </w:rPr>
        </w:r>
        <w:r w:rsidR="007103A3">
          <w:rPr>
            <w:webHidden/>
          </w:rPr>
          <w:fldChar w:fldCharType="separate"/>
        </w:r>
        <w:r w:rsidR="007103A3">
          <w:rPr>
            <w:webHidden/>
          </w:rPr>
          <w:t>4</w:t>
        </w:r>
        <w:r w:rsidR="007103A3">
          <w:rPr>
            <w:webHidden/>
          </w:rPr>
          <w:fldChar w:fldCharType="end"/>
        </w:r>
      </w:hyperlink>
    </w:p>
    <w:p w14:paraId="40B0305C" w14:textId="54EC768E" w:rsidR="007103A3" w:rsidRDefault="00C16AB1">
      <w:pPr>
        <w:pStyle w:val="TOC2"/>
        <w:rPr>
          <w:rFonts w:asciiTheme="minorHAnsi" w:hAnsiTheme="minorHAnsi" w:cstheme="minorBidi"/>
        </w:rPr>
      </w:pPr>
      <w:hyperlink w:anchor="_Toc18415188" w:history="1">
        <w:r w:rsidR="007103A3" w:rsidRPr="00F5125E">
          <w:rPr>
            <w:rStyle w:val="Hyperlink"/>
          </w:rPr>
          <w:t>1.3</w:t>
        </w:r>
        <w:r w:rsidR="007103A3">
          <w:rPr>
            <w:rFonts w:asciiTheme="minorHAnsi" w:hAnsiTheme="minorHAnsi" w:cstheme="minorBidi"/>
          </w:rPr>
          <w:tab/>
        </w:r>
        <w:r w:rsidR="007103A3" w:rsidRPr="00F5125E">
          <w:rPr>
            <w:rStyle w:val="Hyperlink"/>
          </w:rPr>
          <w:t>Legislative basis and related documents</w:t>
        </w:r>
        <w:r w:rsidR="007103A3">
          <w:rPr>
            <w:webHidden/>
          </w:rPr>
          <w:tab/>
        </w:r>
        <w:r w:rsidR="007103A3">
          <w:rPr>
            <w:webHidden/>
          </w:rPr>
          <w:fldChar w:fldCharType="begin"/>
        </w:r>
        <w:r w:rsidR="007103A3">
          <w:rPr>
            <w:webHidden/>
          </w:rPr>
          <w:instrText xml:space="preserve"> PAGEREF _Toc18415188 \h </w:instrText>
        </w:r>
        <w:r w:rsidR="007103A3">
          <w:rPr>
            <w:webHidden/>
          </w:rPr>
        </w:r>
        <w:r w:rsidR="007103A3">
          <w:rPr>
            <w:webHidden/>
          </w:rPr>
          <w:fldChar w:fldCharType="separate"/>
        </w:r>
        <w:r w:rsidR="007103A3">
          <w:rPr>
            <w:webHidden/>
          </w:rPr>
          <w:t>4</w:t>
        </w:r>
        <w:r w:rsidR="007103A3">
          <w:rPr>
            <w:webHidden/>
          </w:rPr>
          <w:fldChar w:fldCharType="end"/>
        </w:r>
      </w:hyperlink>
    </w:p>
    <w:p w14:paraId="423C191B" w14:textId="7AE0B96A" w:rsidR="007103A3" w:rsidRDefault="00C16AB1">
      <w:pPr>
        <w:pStyle w:val="TOC2"/>
        <w:rPr>
          <w:rFonts w:asciiTheme="minorHAnsi" w:hAnsiTheme="minorHAnsi" w:cstheme="minorBidi"/>
        </w:rPr>
      </w:pPr>
      <w:hyperlink w:anchor="_Toc18415189" w:history="1">
        <w:r w:rsidR="007103A3" w:rsidRPr="00F5125E">
          <w:rPr>
            <w:rStyle w:val="Hyperlink"/>
          </w:rPr>
          <w:t>1.4</w:t>
        </w:r>
        <w:r w:rsidR="007103A3">
          <w:rPr>
            <w:rFonts w:asciiTheme="minorHAnsi" w:hAnsiTheme="minorHAnsi" w:cstheme="minorBidi"/>
          </w:rPr>
          <w:tab/>
        </w:r>
        <w:r w:rsidR="007103A3" w:rsidRPr="00F5125E">
          <w:rPr>
            <w:rStyle w:val="Hyperlink"/>
          </w:rPr>
          <w:t>Background</w:t>
        </w:r>
        <w:r w:rsidR="007103A3">
          <w:rPr>
            <w:webHidden/>
          </w:rPr>
          <w:tab/>
        </w:r>
        <w:r w:rsidR="007103A3">
          <w:rPr>
            <w:webHidden/>
          </w:rPr>
          <w:fldChar w:fldCharType="begin"/>
        </w:r>
        <w:r w:rsidR="007103A3">
          <w:rPr>
            <w:webHidden/>
          </w:rPr>
          <w:instrText xml:space="preserve"> PAGEREF _Toc18415189 \h </w:instrText>
        </w:r>
        <w:r w:rsidR="007103A3">
          <w:rPr>
            <w:webHidden/>
          </w:rPr>
        </w:r>
        <w:r w:rsidR="007103A3">
          <w:rPr>
            <w:webHidden/>
          </w:rPr>
          <w:fldChar w:fldCharType="separate"/>
        </w:r>
        <w:r w:rsidR="007103A3">
          <w:rPr>
            <w:webHidden/>
          </w:rPr>
          <w:t>5</w:t>
        </w:r>
        <w:r w:rsidR="007103A3">
          <w:rPr>
            <w:webHidden/>
          </w:rPr>
          <w:fldChar w:fldCharType="end"/>
        </w:r>
      </w:hyperlink>
    </w:p>
    <w:p w14:paraId="169BF8ED" w14:textId="2EA36916" w:rsidR="007103A3" w:rsidRDefault="00C16AB1">
      <w:pPr>
        <w:pStyle w:val="TOC1"/>
        <w:rPr>
          <w:rFonts w:asciiTheme="minorHAnsi" w:hAnsiTheme="minorHAnsi" w:cstheme="minorBidi"/>
          <w:b w:val="0"/>
        </w:rPr>
      </w:pPr>
      <w:hyperlink w:anchor="_Toc18415190" w:history="1">
        <w:r w:rsidR="007103A3" w:rsidRPr="00F5125E">
          <w:rPr>
            <w:rStyle w:val="Hyperlink"/>
            <w:rFonts w:cs="Times New Roman"/>
            <w14:scene3d>
              <w14:camera w14:prst="orthographicFront"/>
              <w14:lightRig w14:rig="threePt" w14:dir="t">
                <w14:rot w14:lat="0" w14:lon="0" w14:rev="0"/>
              </w14:lightRig>
            </w14:scene3d>
          </w:rPr>
          <w:t>2</w:t>
        </w:r>
        <w:r w:rsidR="007103A3">
          <w:rPr>
            <w:rFonts w:asciiTheme="minorHAnsi" w:hAnsiTheme="minorHAnsi" w:cstheme="minorBidi"/>
            <w:b w:val="0"/>
          </w:rPr>
          <w:tab/>
        </w:r>
        <w:r w:rsidR="007103A3" w:rsidRPr="00F5125E">
          <w:rPr>
            <w:rStyle w:val="Hyperlink"/>
          </w:rPr>
          <w:t>DRFA</w:t>
        </w:r>
        <w:r w:rsidR="007103A3">
          <w:rPr>
            <w:webHidden/>
          </w:rPr>
          <w:tab/>
        </w:r>
        <w:r w:rsidR="007103A3">
          <w:rPr>
            <w:webHidden/>
          </w:rPr>
          <w:fldChar w:fldCharType="begin"/>
        </w:r>
        <w:r w:rsidR="007103A3">
          <w:rPr>
            <w:webHidden/>
          </w:rPr>
          <w:instrText xml:space="preserve"> PAGEREF _Toc18415190 \h </w:instrText>
        </w:r>
        <w:r w:rsidR="007103A3">
          <w:rPr>
            <w:webHidden/>
          </w:rPr>
        </w:r>
        <w:r w:rsidR="007103A3">
          <w:rPr>
            <w:webHidden/>
          </w:rPr>
          <w:fldChar w:fldCharType="separate"/>
        </w:r>
        <w:r w:rsidR="007103A3">
          <w:rPr>
            <w:webHidden/>
          </w:rPr>
          <w:t>5</w:t>
        </w:r>
        <w:r w:rsidR="007103A3">
          <w:rPr>
            <w:webHidden/>
          </w:rPr>
          <w:fldChar w:fldCharType="end"/>
        </w:r>
      </w:hyperlink>
    </w:p>
    <w:p w14:paraId="78A966F3" w14:textId="64816AA3" w:rsidR="007103A3" w:rsidRDefault="00C16AB1">
      <w:pPr>
        <w:pStyle w:val="TOC2"/>
        <w:rPr>
          <w:rFonts w:asciiTheme="minorHAnsi" w:hAnsiTheme="minorHAnsi" w:cstheme="minorBidi"/>
        </w:rPr>
      </w:pPr>
      <w:hyperlink w:anchor="_Toc18415191" w:history="1">
        <w:r w:rsidR="007103A3" w:rsidRPr="00F5125E">
          <w:rPr>
            <w:rStyle w:val="Hyperlink"/>
          </w:rPr>
          <w:t>2.1</w:t>
        </w:r>
        <w:r w:rsidR="007103A3">
          <w:rPr>
            <w:rFonts w:asciiTheme="minorHAnsi" w:hAnsiTheme="minorHAnsi" w:cstheme="minorBidi"/>
          </w:rPr>
          <w:tab/>
        </w:r>
        <w:r w:rsidR="007103A3" w:rsidRPr="00F5125E">
          <w:rPr>
            <w:rStyle w:val="Hyperlink"/>
          </w:rPr>
          <w:t>Changes to Territory reimbursement under the DRFA</w:t>
        </w:r>
        <w:r w:rsidR="007103A3">
          <w:rPr>
            <w:webHidden/>
          </w:rPr>
          <w:tab/>
        </w:r>
        <w:r w:rsidR="007103A3">
          <w:rPr>
            <w:webHidden/>
          </w:rPr>
          <w:fldChar w:fldCharType="begin"/>
        </w:r>
        <w:r w:rsidR="007103A3">
          <w:rPr>
            <w:webHidden/>
          </w:rPr>
          <w:instrText xml:space="preserve"> PAGEREF _Toc18415191 \h </w:instrText>
        </w:r>
        <w:r w:rsidR="007103A3">
          <w:rPr>
            <w:webHidden/>
          </w:rPr>
        </w:r>
        <w:r w:rsidR="007103A3">
          <w:rPr>
            <w:webHidden/>
          </w:rPr>
          <w:fldChar w:fldCharType="separate"/>
        </w:r>
        <w:r w:rsidR="007103A3">
          <w:rPr>
            <w:webHidden/>
          </w:rPr>
          <w:t>5</w:t>
        </w:r>
        <w:r w:rsidR="007103A3">
          <w:rPr>
            <w:webHidden/>
          </w:rPr>
          <w:fldChar w:fldCharType="end"/>
        </w:r>
      </w:hyperlink>
    </w:p>
    <w:p w14:paraId="15DF63BA" w14:textId="66EB159E" w:rsidR="007103A3" w:rsidRDefault="00C16AB1">
      <w:pPr>
        <w:pStyle w:val="TOC2"/>
        <w:rPr>
          <w:rFonts w:asciiTheme="minorHAnsi" w:hAnsiTheme="minorHAnsi" w:cstheme="minorBidi"/>
        </w:rPr>
      </w:pPr>
      <w:hyperlink w:anchor="_Toc18415192" w:history="1">
        <w:r w:rsidR="007103A3" w:rsidRPr="00F5125E">
          <w:rPr>
            <w:rStyle w:val="Hyperlink"/>
          </w:rPr>
          <w:t>2.2</w:t>
        </w:r>
        <w:r w:rsidR="007103A3">
          <w:rPr>
            <w:rFonts w:asciiTheme="minorHAnsi" w:hAnsiTheme="minorHAnsi" w:cstheme="minorBidi"/>
          </w:rPr>
          <w:tab/>
        </w:r>
        <w:r w:rsidR="007103A3" w:rsidRPr="00F5125E">
          <w:rPr>
            <w:rStyle w:val="Hyperlink"/>
          </w:rPr>
          <w:t>Applicability of the NDRRA</w:t>
        </w:r>
        <w:r w:rsidR="007103A3">
          <w:rPr>
            <w:webHidden/>
          </w:rPr>
          <w:tab/>
        </w:r>
        <w:r w:rsidR="007103A3">
          <w:rPr>
            <w:webHidden/>
          </w:rPr>
          <w:fldChar w:fldCharType="begin"/>
        </w:r>
        <w:r w:rsidR="007103A3">
          <w:rPr>
            <w:webHidden/>
          </w:rPr>
          <w:instrText xml:space="preserve"> PAGEREF _Toc18415192 \h </w:instrText>
        </w:r>
        <w:r w:rsidR="007103A3">
          <w:rPr>
            <w:webHidden/>
          </w:rPr>
        </w:r>
        <w:r w:rsidR="007103A3">
          <w:rPr>
            <w:webHidden/>
          </w:rPr>
          <w:fldChar w:fldCharType="separate"/>
        </w:r>
        <w:r w:rsidR="007103A3">
          <w:rPr>
            <w:webHidden/>
          </w:rPr>
          <w:t>6</w:t>
        </w:r>
        <w:r w:rsidR="007103A3">
          <w:rPr>
            <w:webHidden/>
          </w:rPr>
          <w:fldChar w:fldCharType="end"/>
        </w:r>
      </w:hyperlink>
    </w:p>
    <w:p w14:paraId="36019C54" w14:textId="2E833428" w:rsidR="007103A3" w:rsidRDefault="00C16AB1">
      <w:pPr>
        <w:pStyle w:val="TOC1"/>
        <w:rPr>
          <w:rFonts w:asciiTheme="minorHAnsi" w:hAnsiTheme="minorHAnsi" w:cstheme="minorBidi"/>
          <w:b w:val="0"/>
        </w:rPr>
      </w:pPr>
      <w:hyperlink w:anchor="_Toc18415193" w:history="1">
        <w:r w:rsidR="007103A3" w:rsidRPr="00F5125E">
          <w:rPr>
            <w:rStyle w:val="Hyperlink"/>
            <w:rFonts w:cs="Times New Roman"/>
            <w14:scene3d>
              <w14:camera w14:prst="orthographicFront"/>
              <w14:lightRig w14:rig="threePt" w14:dir="t">
                <w14:rot w14:lat="0" w14:lon="0" w14:rev="0"/>
              </w14:lightRig>
            </w14:scene3d>
          </w:rPr>
          <w:t>3</w:t>
        </w:r>
        <w:r w:rsidR="007103A3">
          <w:rPr>
            <w:rFonts w:asciiTheme="minorHAnsi" w:hAnsiTheme="minorHAnsi" w:cstheme="minorBidi"/>
            <w:b w:val="0"/>
          </w:rPr>
          <w:tab/>
        </w:r>
        <w:r w:rsidR="007103A3" w:rsidRPr="00F5125E">
          <w:rPr>
            <w:rStyle w:val="Hyperlink"/>
          </w:rPr>
          <w:t>Prerequisites to reimbursement</w:t>
        </w:r>
        <w:r w:rsidR="007103A3">
          <w:rPr>
            <w:webHidden/>
          </w:rPr>
          <w:tab/>
        </w:r>
        <w:r w:rsidR="007103A3">
          <w:rPr>
            <w:webHidden/>
          </w:rPr>
          <w:fldChar w:fldCharType="begin"/>
        </w:r>
        <w:r w:rsidR="007103A3">
          <w:rPr>
            <w:webHidden/>
          </w:rPr>
          <w:instrText xml:space="preserve"> PAGEREF _Toc18415193 \h </w:instrText>
        </w:r>
        <w:r w:rsidR="007103A3">
          <w:rPr>
            <w:webHidden/>
          </w:rPr>
        </w:r>
        <w:r w:rsidR="007103A3">
          <w:rPr>
            <w:webHidden/>
          </w:rPr>
          <w:fldChar w:fldCharType="separate"/>
        </w:r>
        <w:r w:rsidR="007103A3">
          <w:rPr>
            <w:webHidden/>
          </w:rPr>
          <w:t>6</w:t>
        </w:r>
        <w:r w:rsidR="007103A3">
          <w:rPr>
            <w:webHidden/>
          </w:rPr>
          <w:fldChar w:fldCharType="end"/>
        </w:r>
      </w:hyperlink>
    </w:p>
    <w:p w14:paraId="76D72079" w14:textId="496C7926" w:rsidR="007103A3" w:rsidRDefault="00C16AB1">
      <w:pPr>
        <w:pStyle w:val="TOC2"/>
        <w:rPr>
          <w:rFonts w:asciiTheme="minorHAnsi" w:hAnsiTheme="minorHAnsi" w:cstheme="minorBidi"/>
        </w:rPr>
      </w:pPr>
      <w:hyperlink w:anchor="_Toc18415194" w:history="1">
        <w:r w:rsidR="007103A3" w:rsidRPr="00F5125E">
          <w:rPr>
            <w:rStyle w:val="Hyperlink"/>
          </w:rPr>
          <w:t>3.1</w:t>
        </w:r>
        <w:r w:rsidR="007103A3">
          <w:rPr>
            <w:rFonts w:asciiTheme="minorHAnsi" w:hAnsiTheme="minorHAnsi" w:cstheme="minorBidi"/>
          </w:rPr>
          <w:tab/>
        </w:r>
        <w:r w:rsidR="007103A3" w:rsidRPr="00F5125E">
          <w:rPr>
            <w:rStyle w:val="Hyperlink"/>
          </w:rPr>
          <w:t>Basic principles</w:t>
        </w:r>
        <w:r w:rsidR="007103A3">
          <w:rPr>
            <w:webHidden/>
          </w:rPr>
          <w:tab/>
        </w:r>
        <w:r w:rsidR="007103A3">
          <w:rPr>
            <w:webHidden/>
          </w:rPr>
          <w:fldChar w:fldCharType="begin"/>
        </w:r>
        <w:r w:rsidR="007103A3">
          <w:rPr>
            <w:webHidden/>
          </w:rPr>
          <w:instrText xml:space="preserve"> PAGEREF _Toc18415194 \h </w:instrText>
        </w:r>
        <w:r w:rsidR="007103A3">
          <w:rPr>
            <w:webHidden/>
          </w:rPr>
        </w:r>
        <w:r w:rsidR="007103A3">
          <w:rPr>
            <w:webHidden/>
          </w:rPr>
          <w:fldChar w:fldCharType="separate"/>
        </w:r>
        <w:r w:rsidR="007103A3">
          <w:rPr>
            <w:webHidden/>
          </w:rPr>
          <w:t>6</w:t>
        </w:r>
        <w:r w:rsidR="007103A3">
          <w:rPr>
            <w:webHidden/>
          </w:rPr>
          <w:fldChar w:fldCharType="end"/>
        </w:r>
      </w:hyperlink>
    </w:p>
    <w:p w14:paraId="3605B99E" w14:textId="3229F4BC" w:rsidR="007103A3" w:rsidRDefault="00C16AB1">
      <w:pPr>
        <w:pStyle w:val="TOC2"/>
        <w:rPr>
          <w:rFonts w:asciiTheme="minorHAnsi" w:hAnsiTheme="minorHAnsi" w:cstheme="minorBidi"/>
        </w:rPr>
      </w:pPr>
      <w:hyperlink w:anchor="_Toc18415195" w:history="1">
        <w:r w:rsidR="007103A3" w:rsidRPr="00F5125E">
          <w:rPr>
            <w:rStyle w:val="Hyperlink"/>
          </w:rPr>
          <w:t>3.2</w:t>
        </w:r>
        <w:r w:rsidR="007103A3">
          <w:rPr>
            <w:rFonts w:asciiTheme="minorHAnsi" w:hAnsiTheme="minorHAnsi" w:cstheme="minorBidi"/>
          </w:rPr>
          <w:tab/>
        </w:r>
        <w:r w:rsidR="007103A3" w:rsidRPr="00F5125E">
          <w:rPr>
            <w:rStyle w:val="Hyperlink"/>
          </w:rPr>
          <w:t>Identification of disaster-related expenditure</w:t>
        </w:r>
        <w:r w:rsidR="007103A3">
          <w:rPr>
            <w:webHidden/>
          </w:rPr>
          <w:tab/>
        </w:r>
        <w:r w:rsidR="007103A3">
          <w:rPr>
            <w:webHidden/>
          </w:rPr>
          <w:fldChar w:fldCharType="begin"/>
        </w:r>
        <w:r w:rsidR="007103A3">
          <w:rPr>
            <w:webHidden/>
          </w:rPr>
          <w:instrText xml:space="preserve"> PAGEREF _Toc18415195 \h </w:instrText>
        </w:r>
        <w:r w:rsidR="007103A3">
          <w:rPr>
            <w:webHidden/>
          </w:rPr>
        </w:r>
        <w:r w:rsidR="007103A3">
          <w:rPr>
            <w:webHidden/>
          </w:rPr>
          <w:fldChar w:fldCharType="separate"/>
        </w:r>
        <w:r w:rsidR="007103A3">
          <w:rPr>
            <w:webHidden/>
          </w:rPr>
          <w:t>6</w:t>
        </w:r>
        <w:r w:rsidR="007103A3">
          <w:rPr>
            <w:webHidden/>
          </w:rPr>
          <w:fldChar w:fldCharType="end"/>
        </w:r>
      </w:hyperlink>
    </w:p>
    <w:p w14:paraId="14AEBF63" w14:textId="08C4FD87" w:rsidR="007103A3" w:rsidRDefault="00C16AB1">
      <w:pPr>
        <w:pStyle w:val="TOC1"/>
        <w:rPr>
          <w:rFonts w:asciiTheme="minorHAnsi" w:hAnsiTheme="minorHAnsi" w:cstheme="minorBidi"/>
          <w:b w:val="0"/>
        </w:rPr>
      </w:pPr>
      <w:hyperlink w:anchor="_Toc18415196" w:history="1">
        <w:r w:rsidR="007103A3" w:rsidRPr="00F5125E">
          <w:rPr>
            <w:rStyle w:val="Hyperlink"/>
            <w:rFonts w:cs="Times New Roman"/>
            <w14:scene3d>
              <w14:camera w14:prst="orthographicFront"/>
              <w14:lightRig w14:rig="threePt" w14:dir="t">
                <w14:rot w14:lat="0" w14:lon="0" w14:rev="0"/>
              </w14:lightRig>
            </w14:scene3d>
          </w:rPr>
          <w:t>4</w:t>
        </w:r>
        <w:r w:rsidR="007103A3">
          <w:rPr>
            <w:rFonts w:asciiTheme="minorHAnsi" w:hAnsiTheme="minorHAnsi" w:cstheme="minorBidi"/>
            <w:b w:val="0"/>
          </w:rPr>
          <w:tab/>
        </w:r>
        <w:r w:rsidR="007103A3" w:rsidRPr="00F5125E">
          <w:rPr>
            <w:rStyle w:val="Hyperlink"/>
          </w:rPr>
          <w:t>Event activation</w:t>
        </w:r>
        <w:r w:rsidR="007103A3">
          <w:rPr>
            <w:webHidden/>
          </w:rPr>
          <w:tab/>
        </w:r>
        <w:r w:rsidR="007103A3">
          <w:rPr>
            <w:webHidden/>
          </w:rPr>
          <w:fldChar w:fldCharType="begin"/>
        </w:r>
        <w:r w:rsidR="007103A3">
          <w:rPr>
            <w:webHidden/>
          </w:rPr>
          <w:instrText xml:space="preserve"> PAGEREF _Toc18415196 \h </w:instrText>
        </w:r>
        <w:r w:rsidR="007103A3">
          <w:rPr>
            <w:webHidden/>
          </w:rPr>
        </w:r>
        <w:r w:rsidR="007103A3">
          <w:rPr>
            <w:webHidden/>
          </w:rPr>
          <w:fldChar w:fldCharType="separate"/>
        </w:r>
        <w:r w:rsidR="007103A3">
          <w:rPr>
            <w:webHidden/>
          </w:rPr>
          <w:t>6</w:t>
        </w:r>
        <w:r w:rsidR="007103A3">
          <w:rPr>
            <w:webHidden/>
          </w:rPr>
          <w:fldChar w:fldCharType="end"/>
        </w:r>
      </w:hyperlink>
    </w:p>
    <w:p w14:paraId="0EF0FC67" w14:textId="03A0C94E" w:rsidR="007103A3" w:rsidRDefault="00C16AB1">
      <w:pPr>
        <w:pStyle w:val="TOC1"/>
        <w:rPr>
          <w:rFonts w:asciiTheme="minorHAnsi" w:hAnsiTheme="minorHAnsi" w:cstheme="minorBidi"/>
          <w:b w:val="0"/>
        </w:rPr>
      </w:pPr>
      <w:hyperlink w:anchor="_Toc18415197" w:history="1">
        <w:r w:rsidR="007103A3" w:rsidRPr="00F5125E">
          <w:rPr>
            <w:rStyle w:val="Hyperlink"/>
            <w:rFonts w:cs="Times New Roman"/>
            <w14:scene3d>
              <w14:camera w14:prst="orthographicFront"/>
              <w14:lightRig w14:rig="threePt" w14:dir="t">
                <w14:rot w14:lat="0" w14:lon="0" w14:rev="0"/>
              </w14:lightRig>
            </w14:scene3d>
          </w:rPr>
          <w:t>5</w:t>
        </w:r>
        <w:r w:rsidR="007103A3">
          <w:rPr>
            <w:rFonts w:asciiTheme="minorHAnsi" w:hAnsiTheme="minorHAnsi" w:cstheme="minorBidi"/>
            <w:b w:val="0"/>
          </w:rPr>
          <w:tab/>
        </w:r>
        <w:r w:rsidR="007103A3" w:rsidRPr="00F5125E">
          <w:rPr>
            <w:rStyle w:val="Hyperlink"/>
          </w:rPr>
          <w:t>Category A – Emergency assistance for individuals</w:t>
        </w:r>
        <w:r w:rsidR="007103A3">
          <w:rPr>
            <w:webHidden/>
          </w:rPr>
          <w:tab/>
        </w:r>
        <w:r w:rsidR="007103A3">
          <w:rPr>
            <w:webHidden/>
          </w:rPr>
          <w:fldChar w:fldCharType="begin"/>
        </w:r>
        <w:r w:rsidR="007103A3">
          <w:rPr>
            <w:webHidden/>
          </w:rPr>
          <w:instrText xml:space="preserve"> PAGEREF _Toc18415197 \h </w:instrText>
        </w:r>
        <w:r w:rsidR="007103A3">
          <w:rPr>
            <w:webHidden/>
          </w:rPr>
        </w:r>
        <w:r w:rsidR="007103A3">
          <w:rPr>
            <w:webHidden/>
          </w:rPr>
          <w:fldChar w:fldCharType="separate"/>
        </w:r>
        <w:r w:rsidR="007103A3">
          <w:rPr>
            <w:webHidden/>
          </w:rPr>
          <w:t>7</w:t>
        </w:r>
        <w:r w:rsidR="007103A3">
          <w:rPr>
            <w:webHidden/>
          </w:rPr>
          <w:fldChar w:fldCharType="end"/>
        </w:r>
      </w:hyperlink>
    </w:p>
    <w:p w14:paraId="4E0FC12D" w14:textId="6296056D" w:rsidR="007103A3" w:rsidRDefault="00C16AB1">
      <w:pPr>
        <w:pStyle w:val="TOC2"/>
        <w:rPr>
          <w:rFonts w:asciiTheme="minorHAnsi" w:hAnsiTheme="minorHAnsi" w:cstheme="minorBidi"/>
        </w:rPr>
      </w:pPr>
      <w:hyperlink w:anchor="_Toc18415198" w:history="1">
        <w:r w:rsidR="007103A3" w:rsidRPr="00F5125E">
          <w:rPr>
            <w:rStyle w:val="Hyperlink"/>
          </w:rPr>
          <w:t>5.1</w:t>
        </w:r>
        <w:r w:rsidR="007103A3">
          <w:rPr>
            <w:rFonts w:asciiTheme="minorHAnsi" w:hAnsiTheme="minorHAnsi" w:cstheme="minorBidi"/>
          </w:rPr>
          <w:tab/>
        </w:r>
        <w:r w:rsidR="007103A3" w:rsidRPr="00F5125E">
          <w:rPr>
            <w:rStyle w:val="Hyperlink"/>
          </w:rPr>
          <w:t>Assistance for individuals</w:t>
        </w:r>
        <w:r w:rsidR="007103A3">
          <w:rPr>
            <w:webHidden/>
          </w:rPr>
          <w:tab/>
        </w:r>
        <w:r w:rsidR="007103A3">
          <w:rPr>
            <w:webHidden/>
          </w:rPr>
          <w:fldChar w:fldCharType="begin"/>
        </w:r>
        <w:r w:rsidR="007103A3">
          <w:rPr>
            <w:webHidden/>
          </w:rPr>
          <w:instrText xml:space="preserve"> PAGEREF _Toc18415198 \h </w:instrText>
        </w:r>
        <w:r w:rsidR="007103A3">
          <w:rPr>
            <w:webHidden/>
          </w:rPr>
        </w:r>
        <w:r w:rsidR="007103A3">
          <w:rPr>
            <w:webHidden/>
          </w:rPr>
          <w:fldChar w:fldCharType="separate"/>
        </w:r>
        <w:r w:rsidR="007103A3">
          <w:rPr>
            <w:webHidden/>
          </w:rPr>
          <w:t>7</w:t>
        </w:r>
        <w:r w:rsidR="007103A3">
          <w:rPr>
            <w:webHidden/>
          </w:rPr>
          <w:fldChar w:fldCharType="end"/>
        </w:r>
      </w:hyperlink>
    </w:p>
    <w:p w14:paraId="4D72B94F" w14:textId="3F57821E" w:rsidR="007103A3" w:rsidRDefault="00C16AB1">
      <w:pPr>
        <w:pStyle w:val="TOC1"/>
        <w:rPr>
          <w:rFonts w:asciiTheme="minorHAnsi" w:hAnsiTheme="minorHAnsi" w:cstheme="minorBidi"/>
          <w:b w:val="0"/>
        </w:rPr>
      </w:pPr>
      <w:hyperlink w:anchor="_Toc18415199" w:history="1">
        <w:r w:rsidR="007103A3" w:rsidRPr="00F5125E">
          <w:rPr>
            <w:rStyle w:val="Hyperlink"/>
            <w:rFonts w:cs="Times New Roman"/>
            <w14:scene3d>
              <w14:camera w14:prst="orthographicFront"/>
              <w14:lightRig w14:rig="threePt" w14:dir="t">
                <w14:rot w14:lat="0" w14:lon="0" w14:rev="0"/>
              </w14:lightRig>
            </w14:scene3d>
          </w:rPr>
          <w:t>6</w:t>
        </w:r>
        <w:r w:rsidR="007103A3">
          <w:rPr>
            <w:rFonts w:asciiTheme="minorHAnsi" w:hAnsiTheme="minorHAnsi" w:cstheme="minorBidi"/>
            <w:b w:val="0"/>
          </w:rPr>
          <w:tab/>
        </w:r>
        <w:r w:rsidR="007103A3" w:rsidRPr="00F5125E">
          <w:rPr>
            <w:rStyle w:val="Hyperlink"/>
          </w:rPr>
          <w:t>Category B – Assistance to general public, Territory agencies, small business, primary producers and non</w:t>
        </w:r>
        <w:r w:rsidR="007103A3" w:rsidRPr="00F5125E">
          <w:rPr>
            <w:rStyle w:val="Hyperlink"/>
          </w:rPr>
          <w:noBreakHyphen/>
          <w:t>profit organisations</w:t>
        </w:r>
        <w:r w:rsidR="007103A3">
          <w:rPr>
            <w:webHidden/>
          </w:rPr>
          <w:tab/>
        </w:r>
        <w:r w:rsidR="007103A3">
          <w:rPr>
            <w:webHidden/>
          </w:rPr>
          <w:fldChar w:fldCharType="begin"/>
        </w:r>
        <w:r w:rsidR="007103A3">
          <w:rPr>
            <w:webHidden/>
          </w:rPr>
          <w:instrText xml:space="preserve"> PAGEREF _Toc18415199 \h </w:instrText>
        </w:r>
        <w:r w:rsidR="007103A3">
          <w:rPr>
            <w:webHidden/>
          </w:rPr>
        </w:r>
        <w:r w:rsidR="007103A3">
          <w:rPr>
            <w:webHidden/>
          </w:rPr>
          <w:fldChar w:fldCharType="separate"/>
        </w:r>
        <w:r w:rsidR="007103A3">
          <w:rPr>
            <w:webHidden/>
          </w:rPr>
          <w:t>8</w:t>
        </w:r>
        <w:r w:rsidR="007103A3">
          <w:rPr>
            <w:webHidden/>
          </w:rPr>
          <w:fldChar w:fldCharType="end"/>
        </w:r>
      </w:hyperlink>
    </w:p>
    <w:p w14:paraId="453BDCFF" w14:textId="535172C7" w:rsidR="007103A3" w:rsidRDefault="00C16AB1">
      <w:pPr>
        <w:pStyle w:val="TOC2"/>
        <w:rPr>
          <w:rFonts w:asciiTheme="minorHAnsi" w:hAnsiTheme="minorHAnsi" w:cstheme="minorBidi"/>
        </w:rPr>
      </w:pPr>
      <w:hyperlink w:anchor="_Toc18415200" w:history="1">
        <w:r w:rsidR="007103A3" w:rsidRPr="00F5125E">
          <w:rPr>
            <w:rStyle w:val="Hyperlink"/>
          </w:rPr>
          <w:t>6.1</w:t>
        </w:r>
        <w:r w:rsidR="007103A3">
          <w:rPr>
            <w:rFonts w:asciiTheme="minorHAnsi" w:hAnsiTheme="minorHAnsi" w:cstheme="minorBidi"/>
          </w:rPr>
          <w:tab/>
        </w:r>
        <w:r w:rsidR="007103A3" w:rsidRPr="00F5125E">
          <w:rPr>
            <w:rStyle w:val="Hyperlink"/>
          </w:rPr>
          <w:t>Assistance for the general public</w:t>
        </w:r>
        <w:r w:rsidR="007103A3">
          <w:rPr>
            <w:webHidden/>
          </w:rPr>
          <w:tab/>
        </w:r>
        <w:r w:rsidR="007103A3">
          <w:rPr>
            <w:webHidden/>
          </w:rPr>
          <w:fldChar w:fldCharType="begin"/>
        </w:r>
        <w:r w:rsidR="007103A3">
          <w:rPr>
            <w:webHidden/>
          </w:rPr>
          <w:instrText xml:space="preserve"> PAGEREF _Toc18415200 \h </w:instrText>
        </w:r>
        <w:r w:rsidR="007103A3">
          <w:rPr>
            <w:webHidden/>
          </w:rPr>
        </w:r>
        <w:r w:rsidR="007103A3">
          <w:rPr>
            <w:webHidden/>
          </w:rPr>
          <w:fldChar w:fldCharType="separate"/>
        </w:r>
        <w:r w:rsidR="007103A3">
          <w:rPr>
            <w:webHidden/>
          </w:rPr>
          <w:t>8</w:t>
        </w:r>
        <w:r w:rsidR="007103A3">
          <w:rPr>
            <w:webHidden/>
          </w:rPr>
          <w:fldChar w:fldCharType="end"/>
        </w:r>
      </w:hyperlink>
    </w:p>
    <w:p w14:paraId="2499FF8D" w14:textId="1BDA234B" w:rsidR="007103A3" w:rsidRDefault="00C16AB1">
      <w:pPr>
        <w:pStyle w:val="TOC2"/>
        <w:rPr>
          <w:rFonts w:asciiTheme="minorHAnsi" w:hAnsiTheme="minorHAnsi" w:cstheme="minorBidi"/>
        </w:rPr>
      </w:pPr>
      <w:hyperlink w:anchor="_Toc18415201" w:history="1">
        <w:r w:rsidR="007103A3" w:rsidRPr="00F5125E">
          <w:rPr>
            <w:rStyle w:val="Hyperlink"/>
          </w:rPr>
          <w:t>6.2</w:t>
        </w:r>
        <w:r w:rsidR="007103A3">
          <w:rPr>
            <w:rFonts w:asciiTheme="minorHAnsi" w:hAnsiTheme="minorHAnsi" w:cstheme="minorBidi"/>
          </w:rPr>
          <w:tab/>
        </w:r>
        <w:r w:rsidR="007103A3" w:rsidRPr="00F5125E">
          <w:rPr>
            <w:rStyle w:val="Hyperlink"/>
          </w:rPr>
          <w:t>Counter-disaster operations for protection of the general public</w:t>
        </w:r>
        <w:r w:rsidR="007103A3">
          <w:rPr>
            <w:webHidden/>
          </w:rPr>
          <w:tab/>
        </w:r>
        <w:r w:rsidR="007103A3">
          <w:rPr>
            <w:webHidden/>
          </w:rPr>
          <w:fldChar w:fldCharType="begin"/>
        </w:r>
        <w:r w:rsidR="007103A3">
          <w:rPr>
            <w:webHidden/>
          </w:rPr>
          <w:instrText xml:space="preserve"> PAGEREF _Toc18415201 \h </w:instrText>
        </w:r>
        <w:r w:rsidR="007103A3">
          <w:rPr>
            <w:webHidden/>
          </w:rPr>
        </w:r>
        <w:r w:rsidR="007103A3">
          <w:rPr>
            <w:webHidden/>
          </w:rPr>
          <w:fldChar w:fldCharType="separate"/>
        </w:r>
        <w:r w:rsidR="007103A3">
          <w:rPr>
            <w:webHidden/>
          </w:rPr>
          <w:t>8</w:t>
        </w:r>
        <w:r w:rsidR="007103A3">
          <w:rPr>
            <w:webHidden/>
          </w:rPr>
          <w:fldChar w:fldCharType="end"/>
        </w:r>
      </w:hyperlink>
    </w:p>
    <w:p w14:paraId="42ED80B1" w14:textId="46DEC526" w:rsidR="007103A3" w:rsidRDefault="00C16AB1">
      <w:pPr>
        <w:pStyle w:val="TOC2"/>
        <w:rPr>
          <w:rFonts w:asciiTheme="minorHAnsi" w:hAnsiTheme="minorHAnsi" w:cstheme="minorBidi"/>
        </w:rPr>
      </w:pPr>
      <w:hyperlink w:anchor="_Toc18415202" w:history="1">
        <w:r w:rsidR="007103A3" w:rsidRPr="00F5125E">
          <w:rPr>
            <w:rStyle w:val="Hyperlink"/>
          </w:rPr>
          <w:t>6.3</w:t>
        </w:r>
        <w:r w:rsidR="007103A3">
          <w:rPr>
            <w:rFonts w:asciiTheme="minorHAnsi" w:hAnsiTheme="minorHAnsi" w:cstheme="minorBidi"/>
          </w:rPr>
          <w:tab/>
        </w:r>
        <w:r w:rsidR="007103A3" w:rsidRPr="00F5125E">
          <w:rPr>
            <w:rStyle w:val="Hyperlink"/>
          </w:rPr>
          <w:t>Restoration of essential public assets</w:t>
        </w:r>
        <w:r w:rsidR="007103A3">
          <w:rPr>
            <w:webHidden/>
          </w:rPr>
          <w:tab/>
        </w:r>
        <w:r w:rsidR="007103A3">
          <w:rPr>
            <w:webHidden/>
          </w:rPr>
          <w:fldChar w:fldCharType="begin"/>
        </w:r>
        <w:r w:rsidR="007103A3">
          <w:rPr>
            <w:webHidden/>
          </w:rPr>
          <w:instrText xml:space="preserve"> PAGEREF _Toc18415202 \h </w:instrText>
        </w:r>
        <w:r w:rsidR="007103A3">
          <w:rPr>
            <w:webHidden/>
          </w:rPr>
        </w:r>
        <w:r w:rsidR="007103A3">
          <w:rPr>
            <w:webHidden/>
          </w:rPr>
          <w:fldChar w:fldCharType="separate"/>
        </w:r>
        <w:r w:rsidR="007103A3">
          <w:rPr>
            <w:webHidden/>
          </w:rPr>
          <w:t>9</w:t>
        </w:r>
        <w:r w:rsidR="007103A3">
          <w:rPr>
            <w:webHidden/>
          </w:rPr>
          <w:fldChar w:fldCharType="end"/>
        </w:r>
      </w:hyperlink>
    </w:p>
    <w:p w14:paraId="2C6ED02E" w14:textId="54F99AAA" w:rsidR="007103A3" w:rsidRDefault="00C16AB1">
      <w:pPr>
        <w:pStyle w:val="TOC1"/>
        <w:rPr>
          <w:rFonts w:asciiTheme="minorHAnsi" w:hAnsiTheme="minorHAnsi" w:cstheme="minorBidi"/>
          <w:b w:val="0"/>
        </w:rPr>
      </w:pPr>
      <w:hyperlink w:anchor="_Toc18415203" w:history="1">
        <w:r w:rsidR="007103A3" w:rsidRPr="00F5125E">
          <w:rPr>
            <w:rStyle w:val="Hyperlink"/>
            <w:rFonts w:cs="Times New Roman"/>
            <w14:scene3d>
              <w14:camera w14:prst="orthographicFront"/>
              <w14:lightRig w14:rig="threePt" w14:dir="t">
                <w14:rot w14:lat="0" w14:lon="0" w14:rev="0"/>
              </w14:lightRig>
            </w14:scene3d>
          </w:rPr>
          <w:t>7</w:t>
        </w:r>
        <w:r w:rsidR="007103A3">
          <w:rPr>
            <w:rFonts w:asciiTheme="minorHAnsi" w:hAnsiTheme="minorHAnsi" w:cstheme="minorBidi"/>
            <w:b w:val="0"/>
          </w:rPr>
          <w:tab/>
        </w:r>
        <w:r w:rsidR="007103A3" w:rsidRPr="00F5125E">
          <w:rPr>
            <w:rStyle w:val="Hyperlink"/>
          </w:rPr>
          <w:t>Category C – Community recovery package</w:t>
        </w:r>
        <w:r w:rsidR="007103A3">
          <w:rPr>
            <w:webHidden/>
          </w:rPr>
          <w:tab/>
        </w:r>
        <w:r w:rsidR="007103A3">
          <w:rPr>
            <w:webHidden/>
          </w:rPr>
          <w:fldChar w:fldCharType="begin"/>
        </w:r>
        <w:r w:rsidR="007103A3">
          <w:rPr>
            <w:webHidden/>
          </w:rPr>
          <w:instrText xml:space="preserve"> PAGEREF _Toc18415203 \h </w:instrText>
        </w:r>
        <w:r w:rsidR="007103A3">
          <w:rPr>
            <w:webHidden/>
          </w:rPr>
        </w:r>
        <w:r w:rsidR="007103A3">
          <w:rPr>
            <w:webHidden/>
          </w:rPr>
          <w:fldChar w:fldCharType="separate"/>
        </w:r>
        <w:r w:rsidR="007103A3">
          <w:rPr>
            <w:webHidden/>
          </w:rPr>
          <w:t>11</w:t>
        </w:r>
        <w:r w:rsidR="007103A3">
          <w:rPr>
            <w:webHidden/>
          </w:rPr>
          <w:fldChar w:fldCharType="end"/>
        </w:r>
      </w:hyperlink>
    </w:p>
    <w:p w14:paraId="3235524C" w14:textId="41BABD0E" w:rsidR="007103A3" w:rsidRDefault="00C16AB1">
      <w:pPr>
        <w:pStyle w:val="TOC2"/>
        <w:rPr>
          <w:rFonts w:asciiTheme="minorHAnsi" w:hAnsiTheme="minorHAnsi" w:cstheme="minorBidi"/>
        </w:rPr>
      </w:pPr>
      <w:hyperlink w:anchor="_Toc18415204" w:history="1">
        <w:r w:rsidR="007103A3" w:rsidRPr="00F5125E">
          <w:rPr>
            <w:rStyle w:val="Hyperlink"/>
          </w:rPr>
          <w:t>7.1</w:t>
        </w:r>
        <w:r w:rsidR="007103A3">
          <w:rPr>
            <w:rFonts w:asciiTheme="minorHAnsi" w:hAnsiTheme="minorHAnsi" w:cstheme="minorBidi"/>
          </w:rPr>
          <w:tab/>
        </w:r>
        <w:r w:rsidR="007103A3" w:rsidRPr="00F5125E">
          <w:rPr>
            <w:rStyle w:val="Hyperlink"/>
          </w:rPr>
          <w:t>Community recovery package</w:t>
        </w:r>
        <w:r w:rsidR="007103A3">
          <w:rPr>
            <w:webHidden/>
          </w:rPr>
          <w:tab/>
        </w:r>
        <w:r w:rsidR="007103A3">
          <w:rPr>
            <w:webHidden/>
          </w:rPr>
          <w:fldChar w:fldCharType="begin"/>
        </w:r>
        <w:r w:rsidR="007103A3">
          <w:rPr>
            <w:webHidden/>
          </w:rPr>
          <w:instrText xml:space="preserve"> PAGEREF _Toc18415204 \h </w:instrText>
        </w:r>
        <w:r w:rsidR="007103A3">
          <w:rPr>
            <w:webHidden/>
          </w:rPr>
        </w:r>
        <w:r w:rsidR="007103A3">
          <w:rPr>
            <w:webHidden/>
          </w:rPr>
          <w:fldChar w:fldCharType="separate"/>
        </w:r>
        <w:r w:rsidR="007103A3">
          <w:rPr>
            <w:webHidden/>
          </w:rPr>
          <w:t>11</w:t>
        </w:r>
        <w:r w:rsidR="007103A3">
          <w:rPr>
            <w:webHidden/>
          </w:rPr>
          <w:fldChar w:fldCharType="end"/>
        </w:r>
      </w:hyperlink>
    </w:p>
    <w:p w14:paraId="42A3026E" w14:textId="3AF48CFD" w:rsidR="007103A3" w:rsidRDefault="00C16AB1">
      <w:pPr>
        <w:pStyle w:val="TOC1"/>
        <w:rPr>
          <w:rFonts w:asciiTheme="minorHAnsi" w:hAnsiTheme="minorHAnsi" w:cstheme="minorBidi"/>
          <w:b w:val="0"/>
        </w:rPr>
      </w:pPr>
      <w:hyperlink w:anchor="_Toc18415205" w:history="1">
        <w:r w:rsidR="007103A3" w:rsidRPr="00F5125E">
          <w:rPr>
            <w:rStyle w:val="Hyperlink"/>
            <w:rFonts w:cs="Times New Roman"/>
            <w14:scene3d>
              <w14:camera w14:prst="orthographicFront"/>
              <w14:lightRig w14:rig="threePt" w14:dir="t">
                <w14:rot w14:lat="0" w14:lon="0" w14:rev="0"/>
              </w14:lightRig>
            </w14:scene3d>
          </w:rPr>
          <w:t>8</w:t>
        </w:r>
        <w:r w:rsidR="007103A3">
          <w:rPr>
            <w:rFonts w:asciiTheme="minorHAnsi" w:hAnsiTheme="minorHAnsi" w:cstheme="minorBidi"/>
            <w:b w:val="0"/>
          </w:rPr>
          <w:tab/>
        </w:r>
        <w:r w:rsidR="007103A3" w:rsidRPr="00F5125E">
          <w:rPr>
            <w:rStyle w:val="Hyperlink"/>
          </w:rPr>
          <w:t>Category D – Exceptional assistance measures</w:t>
        </w:r>
        <w:r w:rsidR="007103A3">
          <w:rPr>
            <w:webHidden/>
          </w:rPr>
          <w:tab/>
        </w:r>
        <w:r w:rsidR="007103A3">
          <w:rPr>
            <w:webHidden/>
          </w:rPr>
          <w:fldChar w:fldCharType="begin"/>
        </w:r>
        <w:r w:rsidR="007103A3">
          <w:rPr>
            <w:webHidden/>
          </w:rPr>
          <w:instrText xml:space="preserve"> PAGEREF _Toc18415205 \h </w:instrText>
        </w:r>
        <w:r w:rsidR="007103A3">
          <w:rPr>
            <w:webHidden/>
          </w:rPr>
        </w:r>
        <w:r w:rsidR="007103A3">
          <w:rPr>
            <w:webHidden/>
          </w:rPr>
          <w:fldChar w:fldCharType="separate"/>
        </w:r>
        <w:r w:rsidR="007103A3">
          <w:rPr>
            <w:webHidden/>
          </w:rPr>
          <w:t>13</w:t>
        </w:r>
        <w:r w:rsidR="007103A3">
          <w:rPr>
            <w:webHidden/>
          </w:rPr>
          <w:fldChar w:fldCharType="end"/>
        </w:r>
      </w:hyperlink>
    </w:p>
    <w:p w14:paraId="02A1011E" w14:textId="5A2DD68B" w:rsidR="007103A3" w:rsidRDefault="00C16AB1">
      <w:pPr>
        <w:pStyle w:val="TOC1"/>
        <w:rPr>
          <w:rFonts w:asciiTheme="minorHAnsi" w:hAnsiTheme="minorHAnsi" w:cstheme="minorBidi"/>
          <w:b w:val="0"/>
        </w:rPr>
      </w:pPr>
      <w:hyperlink w:anchor="_Toc18415206" w:history="1">
        <w:r w:rsidR="007103A3" w:rsidRPr="00F5125E">
          <w:rPr>
            <w:rStyle w:val="Hyperlink"/>
            <w:rFonts w:cs="Times New Roman"/>
            <w14:scene3d>
              <w14:camera w14:prst="orthographicFront"/>
              <w14:lightRig w14:rig="threePt" w14:dir="t">
                <w14:rot w14:lat="0" w14:lon="0" w14:rev="0"/>
              </w14:lightRig>
            </w14:scene3d>
          </w:rPr>
          <w:t>9</w:t>
        </w:r>
        <w:r w:rsidR="007103A3">
          <w:rPr>
            <w:rFonts w:asciiTheme="minorHAnsi" w:hAnsiTheme="minorHAnsi" w:cstheme="minorBidi"/>
            <w:b w:val="0"/>
          </w:rPr>
          <w:tab/>
        </w:r>
        <w:r w:rsidR="007103A3" w:rsidRPr="00F5125E">
          <w:rPr>
            <w:rStyle w:val="Hyperlink"/>
          </w:rPr>
          <w:t>Estimated reconstruction cost</w:t>
        </w:r>
        <w:r w:rsidR="007103A3">
          <w:rPr>
            <w:webHidden/>
          </w:rPr>
          <w:tab/>
        </w:r>
        <w:r w:rsidR="007103A3">
          <w:rPr>
            <w:webHidden/>
          </w:rPr>
          <w:fldChar w:fldCharType="begin"/>
        </w:r>
        <w:r w:rsidR="007103A3">
          <w:rPr>
            <w:webHidden/>
          </w:rPr>
          <w:instrText xml:space="preserve"> PAGEREF _Toc18415206 \h </w:instrText>
        </w:r>
        <w:r w:rsidR="007103A3">
          <w:rPr>
            <w:webHidden/>
          </w:rPr>
        </w:r>
        <w:r w:rsidR="007103A3">
          <w:rPr>
            <w:webHidden/>
          </w:rPr>
          <w:fldChar w:fldCharType="separate"/>
        </w:r>
        <w:r w:rsidR="007103A3">
          <w:rPr>
            <w:webHidden/>
          </w:rPr>
          <w:t>14</w:t>
        </w:r>
        <w:r w:rsidR="007103A3">
          <w:rPr>
            <w:webHidden/>
          </w:rPr>
          <w:fldChar w:fldCharType="end"/>
        </w:r>
      </w:hyperlink>
    </w:p>
    <w:p w14:paraId="75B4967D" w14:textId="7664EAB8" w:rsidR="007103A3" w:rsidRDefault="00C16AB1">
      <w:pPr>
        <w:pStyle w:val="TOC2"/>
        <w:rPr>
          <w:rFonts w:asciiTheme="minorHAnsi" w:hAnsiTheme="minorHAnsi" w:cstheme="minorBidi"/>
        </w:rPr>
      </w:pPr>
      <w:hyperlink w:anchor="_Toc18415207" w:history="1">
        <w:r w:rsidR="007103A3" w:rsidRPr="00F5125E">
          <w:rPr>
            <w:rStyle w:val="Hyperlink"/>
          </w:rPr>
          <w:t>9.1</w:t>
        </w:r>
        <w:r w:rsidR="007103A3">
          <w:rPr>
            <w:rFonts w:asciiTheme="minorHAnsi" w:hAnsiTheme="minorHAnsi" w:cstheme="minorBidi"/>
          </w:rPr>
          <w:tab/>
        </w:r>
        <w:r w:rsidR="007103A3" w:rsidRPr="00F5125E">
          <w:rPr>
            <w:rStyle w:val="Hyperlink"/>
          </w:rPr>
          <w:t>Requirement to determine pre-disaster function</w:t>
        </w:r>
        <w:r w:rsidR="007103A3">
          <w:rPr>
            <w:webHidden/>
          </w:rPr>
          <w:tab/>
        </w:r>
        <w:r w:rsidR="007103A3">
          <w:rPr>
            <w:webHidden/>
          </w:rPr>
          <w:fldChar w:fldCharType="begin"/>
        </w:r>
        <w:r w:rsidR="007103A3">
          <w:rPr>
            <w:webHidden/>
          </w:rPr>
          <w:instrText xml:space="preserve"> PAGEREF _Toc18415207 \h </w:instrText>
        </w:r>
        <w:r w:rsidR="007103A3">
          <w:rPr>
            <w:webHidden/>
          </w:rPr>
        </w:r>
        <w:r w:rsidR="007103A3">
          <w:rPr>
            <w:webHidden/>
          </w:rPr>
          <w:fldChar w:fldCharType="separate"/>
        </w:r>
        <w:r w:rsidR="007103A3">
          <w:rPr>
            <w:webHidden/>
          </w:rPr>
          <w:t>15</w:t>
        </w:r>
        <w:r w:rsidR="007103A3">
          <w:rPr>
            <w:webHidden/>
          </w:rPr>
          <w:fldChar w:fldCharType="end"/>
        </w:r>
      </w:hyperlink>
    </w:p>
    <w:p w14:paraId="2BFE3B44" w14:textId="48B7BB42" w:rsidR="007103A3" w:rsidRDefault="00C16AB1">
      <w:pPr>
        <w:pStyle w:val="TOC2"/>
        <w:rPr>
          <w:rFonts w:asciiTheme="minorHAnsi" w:hAnsiTheme="minorHAnsi" w:cstheme="minorBidi"/>
        </w:rPr>
      </w:pPr>
      <w:hyperlink w:anchor="_Toc18415208" w:history="1">
        <w:r w:rsidR="007103A3" w:rsidRPr="00F5125E">
          <w:rPr>
            <w:rStyle w:val="Hyperlink"/>
          </w:rPr>
          <w:t>9.2</w:t>
        </w:r>
        <w:r w:rsidR="007103A3">
          <w:rPr>
            <w:rFonts w:asciiTheme="minorHAnsi" w:hAnsiTheme="minorHAnsi" w:cstheme="minorBidi"/>
          </w:rPr>
          <w:tab/>
        </w:r>
        <w:r w:rsidR="007103A3" w:rsidRPr="00F5125E">
          <w:rPr>
            <w:rStyle w:val="Hyperlink"/>
          </w:rPr>
          <w:t>Approved approaches for development of estimated reconstruction cost</w:t>
        </w:r>
        <w:r w:rsidR="007103A3">
          <w:rPr>
            <w:webHidden/>
          </w:rPr>
          <w:tab/>
        </w:r>
        <w:r w:rsidR="007103A3">
          <w:rPr>
            <w:webHidden/>
          </w:rPr>
          <w:fldChar w:fldCharType="begin"/>
        </w:r>
        <w:r w:rsidR="007103A3">
          <w:rPr>
            <w:webHidden/>
          </w:rPr>
          <w:instrText xml:space="preserve"> PAGEREF _Toc18415208 \h </w:instrText>
        </w:r>
        <w:r w:rsidR="007103A3">
          <w:rPr>
            <w:webHidden/>
          </w:rPr>
        </w:r>
        <w:r w:rsidR="007103A3">
          <w:rPr>
            <w:webHidden/>
          </w:rPr>
          <w:fldChar w:fldCharType="separate"/>
        </w:r>
        <w:r w:rsidR="007103A3">
          <w:rPr>
            <w:webHidden/>
          </w:rPr>
          <w:t>16</w:t>
        </w:r>
        <w:r w:rsidR="007103A3">
          <w:rPr>
            <w:webHidden/>
          </w:rPr>
          <w:fldChar w:fldCharType="end"/>
        </w:r>
      </w:hyperlink>
    </w:p>
    <w:p w14:paraId="533461DD" w14:textId="34B5B06F" w:rsidR="007103A3" w:rsidRDefault="00C16AB1">
      <w:pPr>
        <w:pStyle w:val="TOC2"/>
        <w:rPr>
          <w:rFonts w:asciiTheme="minorHAnsi" w:hAnsiTheme="minorHAnsi" w:cstheme="minorBidi"/>
        </w:rPr>
      </w:pPr>
      <w:hyperlink w:anchor="_Toc18415209" w:history="1">
        <w:r w:rsidR="007103A3" w:rsidRPr="00F5125E">
          <w:rPr>
            <w:rStyle w:val="Hyperlink"/>
          </w:rPr>
          <w:t>9.3</w:t>
        </w:r>
        <w:r w:rsidR="007103A3">
          <w:rPr>
            <w:rFonts w:asciiTheme="minorHAnsi" w:hAnsiTheme="minorHAnsi" w:cstheme="minorBidi"/>
          </w:rPr>
          <w:tab/>
        </w:r>
        <w:r w:rsidR="007103A3" w:rsidRPr="00F5125E">
          <w:rPr>
            <w:rStyle w:val="Hyperlink"/>
          </w:rPr>
          <w:t>Timing</w:t>
        </w:r>
        <w:r w:rsidR="007103A3">
          <w:rPr>
            <w:webHidden/>
          </w:rPr>
          <w:tab/>
        </w:r>
        <w:r w:rsidR="007103A3">
          <w:rPr>
            <w:webHidden/>
          </w:rPr>
          <w:fldChar w:fldCharType="begin"/>
        </w:r>
        <w:r w:rsidR="007103A3">
          <w:rPr>
            <w:webHidden/>
          </w:rPr>
          <w:instrText xml:space="preserve"> PAGEREF _Toc18415209 \h </w:instrText>
        </w:r>
        <w:r w:rsidR="007103A3">
          <w:rPr>
            <w:webHidden/>
          </w:rPr>
        </w:r>
        <w:r w:rsidR="007103A3">
          <w:rPr>
            <w:webHidden/>
          </w:rPr>
          <w:fldChar w:fldCharType="separate"/>
        </w:r>
        <w:r w:rsidR="007103A3">
          <w:rPr>
            <w:webHidden/>
          </w:rPr>
          <w:t>17</w:t>
        </w:r>
        <w:r w:rsidR="007103A3">
          <w:rPr>
            <w:webHidden/>
          </w:rPr>
          <w:fldChar w:fldCharType="end"/>
        </w:r>
      </w:hyperlink>
    </w:p>
    <w:p w14:paraId="1B9B440A" w14:textId="7289D740" w:rsidR="007103A3" w:rsidRDefault="00C16AB1">
      <w:pPr>
        <w:pStyle w:val="TOC2"/>
        <w:rPr>
          <w:rFonts w:asciiTheme="minorHAnsi" w:hAnsiTheme="minorHAnsi" w:cstheme="minorBidi"/>
        </w:rPr>
      </w:pPr>
      <w:hyperlink w:anchor="_Toc18415210" w:history="1">
        <w:r w:rsidR="007103A3" w:rsidRPr="00F5125E">
          <w:rPr>
            <w:rStyle w:val="Hyperlink"/>
          </w:rPr>
          <w:t>9.4</w:t>
        </w:r>
        <w:r w:rsidR="007103A3">
          <w:rPr>
            <w:rFonts w:asciiTheme="minorHAnsi" w:hAnsiTheme="minorHAnsi" w:cstheme="minorBidi"/>
          </w:rPr>
          <w:tab/>
        </w:r>
        <w:r w:rsidR="007103A3" w:rsidRPr="00F5125E">
          <w:rPr>
            <w:rStyle w:val="Hyperlink"/>
          </w:rPr>
          <w:t>Contingency and cost escalation</w:t>
        </w:r>
        <w:r w:rsidR="007103A3">
          <w:rPr>
            <w:webHidden/>
          </w:rPr>
          <w:tab/>
        </w:r>
        <w:r w:rsidR="007103A3">
          <w:rPr>
            <w:webHidden/>
          </w:rPr>
          <w:fldChar w:fldCharType="begin"/>
        </w:r>
        <w:r w:rsidR="007103A3">
          <w:rPr>
            <w:webHidden/>
          </w:rPr>
          <w:instrText xml:space="preserve"> PAGEREF _Toc18415210 \h </w:instrText>
        </w:r>
        <w:r w:rsidR="007103A3">
          <w:rPr>
            <w:webHidden/>
          </w:rPr>
        </w:r>
        <w:r w:rsidR="007103A3">
          <w:rPr>
            <w:webHidden/>
          </w:rPr>
          <w:fldChar w:fldCharType="separate"/>
        </w:r>
        <w:r w:rsidR="007103A3">
          <w:rPr>
            <w:webHidden/>
          </w:rPr>
          <w:t>18</w:t>
        </w:r>
        <w:r w:rsidR="007103A3">
          <w:rPr>
            <w:webHidden/>
          </w:rPr>
          <w:fldChar w:fldCharType="end"/>
        </w:r>
      </w:hyperlink>
    </w:p>
    <w:p w14:paraId="2E8DE490" w14:textId="1707579A" w:rsidR="007103A3" w:rsidRDefault="00C16AB1">
      <w:pPr>
        <w:pStyle w:val="TOC2"/>
        <w:rPr>
          <w:rFonts w:asciiTheme="minorHAnsi" w:hAnsiTheme="minorHAnsi" w:cstheme="minorBidi"/>
        </w:rPr>
      </w:pPr>
      <w:hyperlink w:anchor="_Toc18415211" w:history="1">
        <w:r w:rsidR="007103A3" w:rsidRPr="00F5125E">
          <w:rPr>
            <w:rStyle w:val="Hyperlink"/>
          </w:rPr>
          <w:t>9.5</w:t>
        </w:r>
        <w:r w:rsidR="007103A3">
          <w:rPr>
            <w:rFonts w:asciiTheme="minorHAnsi" w:hAnsiTheme="minorHAnsi" w:cstheme="minorBidi"/>
          </w:rPr>
          <w:tab/>
        </w:r>
        <w:r w:rsidR="007103A3" w:rsidRPr="00F5125E">
          <w:rPr>
            <w:rStyle w:val="Hyperlink"/>
          </w:rPr>
          <w:t>Efficiencies framework</w:t>
        </w:r>
        <w:r w:rsidR="007103A3">
          <w:rPr>
            <w:webHidden/>
          </w:rPr>
          <w:tab/>
        </w:r>
        <w:r w:rsidR="007103A3">
          <w:rPr>
            <w:webHidden/>
          </w:rPr>
          <w:fldChar w:fldCharType="begin"/>
        </w:r>
        <w:r w:rsidR="007103A3">
          <w:rPr>
            <w:webHidden/>
          </w:rPr>
          <w:instrText xml:space="preserve"> PAGEREF _Toc18415211 \h </w:instrText>
        </w:r>
        <w:r w:rsidR="007103A3">
          <w:rPr>
            <w:webHidden/>
          </w:rPr>
        </w:r>
        <w:r w:rsidR="007103A3">
          <w:rPr>
            <w:webHidden/>
          </w:rPr>
          <w:fldChar w:fldCharType="separate"/>
        </w:r>
        <w:r w:rsidR="007103A3">
          <w:rPr>
            <w:webHidden/>
          </w:rPr>
          <w:t>18</w:t>
        </w:r>
        <w:r w:rsidR="007103A3">
          <w:rPr>
            <w:webHidden/>
          </w:rPr>
          <w:fldChar w:fldCharType="end"/>
        </w:r>
      </w:hyperlink>
    </w:p>
    <w:p w14:paraId="1486333E" w14:textId="6DED834F" w:rsidR="007103A3" w:rsidRDefault="00C16AB1">
      <w:pPr>
        <w:pStyle w:val="TOC1"/>
        <w:rPr>
          <w:rFonts w:asciiTheme="minorHAnsi" w:hAnsiTheme="minorHAnsi" w:cstheme="minorBidi"/>
          <w:b w:val="0"/>
        </w:rPr>
      </w:pPr>
      <w:hyperlink w:anchor="_Toc18415212" w:history="1">
        <w:r w:rsidR="007103A3" w:rsidRPr="00F5125E">
          <w:rPr>
            <w:rStyle w:val="Hyperlink"/>
            <w:rFonts w:cs="Times New Roman"/>
            <w14:scene3d>
              <w14:camera w14:prst="orthographicFront"/>
              <w14:lightRig w14:rig="threePt" w14:dir="t">
                <w14:rot w14:lat="0" w14:lon="0" w14:rev="0"/>
              </w14:lightRig>
            </w14:scene3d>
          </w:rPr>
          <w:t>10</w:t>
        </w:r>
        <w:r w:rsidR="007103A3">
          <w:rPr>
            <w:rFonts w:asciiTheme="minorHAnsi" w:hAnsiTheme="minorHAnsi" w:cstheme="minorBidi"/>
            <w:b w:val="0"/>
          </w:rPr>
          <w:tab/>
        </w:r>
        <w:r w:rsidR="007103A3" w:rsidRPr="00F5125E">
          <w:rPr>
            <w:rStyle w:val="Hyperlink"/>
          </w:rPr>
          <w:t>Evidence</w:t>
        </w:r>
        <w:r w:rsidR="007103A3">
          <w:rPr>
            <w:webHidden/>
          </w:rPr>
          <w:tab/>
        </w:r>
        <w:r w:rsidR="007103A3">
          <w:rPr>
            <w:webHidden/>
          </w:rPr>
          <w:fldChar w:fldCharType="begin"/>
        </w:r>
        <w:r w:rsidR="007103A3">
          <w:rPr>
            <w:webHidden/>
          </w:rPr>
          <w:instrText xml:space="preserve"> PAGEREF _Toc18415212 \h </w:instrText>
        </w:r>
        <w:r w:rsidR="007103A3">
          <w:rPr>
            <w:webHidden/>
          </w:rPr>
        </w:r>
        <w:r w:rsidR="007103A3">
          <w:rPr>
            <w:webHidden/>
          </w:rPr>
          <w:fldChar w:fldCharType="separate"/>
        </w:r>
        <w:r w:rsidR="007103A3">
          <w:rPr>
            <w:webHidden/>
          </w:rPr>
          <w:t>19</w:t>
        </w:r>
        <w:r w:rsidR="007103A3">
          <w:rPr>
            <w:webHidden/>
          </w:rPr>
          <w:fldChar w:fldCharType="end"/>
        </w:r>
      </w:hyperlink>
    </w:p>
    <w:p w14:paraId="7B689D93" w14:textId="7666A31F" w:rsidR="007103A3" w:rsidRDefault="00C16AB1">
      <w:pPr>
        <w:pStyle w:val="TOC2"/>
        <w:rPr>
          <w:rFonts w:asciiTheme="minorHAnsi" w:hAnsiTheme="minorHAnsi" w:cstheme="minorBidi"/>
        </w:rPr>
      </w:pPr>
      <w:hyperlink w:anchor="_Toc18415213" w:history="1">
        <w:r w:rsidR="007103A3" w:rsidRPr="00F5125E">
          <w:rPr>
            <w:rStyle w:val="Hyperlink"/>
          </w:rPr>
          <w:t>10.1</w:t>
        </w:r>
        <w:r w:rsidR="007103A3">
          <w:rPr>
            <w:rFonts w:asciiTheme="minorHAnsi" w:hAnsiTheme="minorHAnsi" w:cstheme="minorBidi"/>
          </w:rPr>
          <w:tab/>
        </w:r>
        <w:r w:rsidR="007103A3" w:rsidRPr="00F5125E">
          <w:rPr>
            <w:rStyle w:val="Hyperlink"/>
          </w:rPr>
          <w:t>Universal requirements</w:t>
        </w:r>
        <w:r w:rsidR="007103A3">
          <w:rPr>
            <w:webHidden/>
          </w:rPr>
          <w:tab/>
        </w:r>
        <w:r w:rsidR="007103A3">
          <w:rPr>
            <w:webHidden/>
          </w:rPr>
          <w:fldChar w:fldCharType="begin"/>
        </w:r>
        <w:r w:rsidR="007103A3">
          <w:rPr>
            <w:webHidden/>
          </w:rPr>
          <w:instrText xml:space="preserve"> PAGEREF _Toc18415213 \h </w:instrText>
        </w:r>
        <w:r w:rsidR="007103A3">
          <w:rPr>
            <w:webHidden/>
          </w:rPr>
        </w:r>
        <w:r w:rsidR="007103A3">
          <w:rPr>
            <w:webHidden/>
          </w:rPr>
          <w:fldChar w:fldCharType="separate"/>
        </w:r>
        <w:r w:rsidR="007103A3">
          <w:rPr>
            <w:webHidden/>
          </w:rPr>
          <w:t>19</w:t>
        </w:r>
        <w:r w:rsidR="007103A3">
          <w:rPr>
            <w:webHidden/>
          </w:rPr>
          <w:fldChar w:fldCharType="end"/>
        </w:r>
      </w:hyperlink>
    </w:p>
    <w:p w14:paraId="7771F840" w14:textId="49C70F34" w:rsidR="007103A3" w:rsidRDefault="00C16AB1">
      <w:pPr>
        <w:pStyle w:val="TOC2"/>
        <w:rPr>
          <w:rFonts w:asciiTheme="minorHAnsi" w:hAnsiTheme="minorHAnsi" w:cstheme="minorBidi"/>
        </w:rPr>
      </w:pPr>
      <w:hyperlink w:anchor="_Toc18415214" w:history="1">
        <w:r w:rsidR="007103A3" w:rsidRPr="00F5125E">
          <w:rPr>
            <w:rStyle w:val="Hyperlink"/>
          </w:rPr>
          <w:t>10.2</w:t>
        </w:r>
        <w:r w:rsidR="007103A3">
          <w:rPr>
            <w:rFonts w:asciiTheme="minorHAnsi" w:hAnsiTheme="minorHAnsi" w:cstheme="minorBidi"/>
          </w:rPr>
          <w:tab/>
        </w:r>
        <w:r w:rsidR="007103A3" w:rsidRPr="00F5125E">
          <w:rPr>
            <w:rStyle w:val="Hyperlink"/>
          </w:rPr>
          <w:t>Evidence for restoration of essential public assets</w:t>
        </w:r>
        <w:r w:rsidR="007103A3">
          <w:rPr>
            <w:webHidden/>
          </w:rPr>
          <w:tab/>
        </w:r>
        <w:r w:rsidR="007103A3">
          <w:rPr>
            <w:webHidden/>
          </w:rPr>
          <w:fldChar w:fldCharType="begin"/>
        </w:r>
        <w:r w:rsidR="007103A3">
          <w:rPr>
            <w:webHidden/>
          </w:rPr>
          <w:instrText xml:space="preserve"> PAGEREF _Toc18415214 \h </w:instrText>
        </w:r>
        <w:r w:rsidR="007103A3">
          <w:rPr>
            <w:webHidden/>
          </w:rPr>
        </w:r>
        <w:r w:rsidR="007103A3">
          <w:rPr>
            <w:webHidden/>
          </w:rPr>
          <w:fldChar w:fldCharType="separate"/>
        </w:r>
        <w:r w:rsidR="007103A3">
          <w:rPr>
            <w:webHidden/>
          </w:rPr>
          <w:t>20</w:t>
        </w:r>
        <w:r w:rsidR="007103A3">
          <w:rPr>
            <w:webHidden/>
          </w:rPr>
          <w:fldChar w:fldCharType="end"/>
        </w:r>
      </w:hyperlink>
    </w:p>
    <w:p w14:paraId="6A4DA629" w14:textId="17D613B5" w:rsidR="007103A3" w:rsidRDefault="00C16AB1">
      <w:pPr>
        <w:pStyle w:val="TOC1"/>
        <w:rPr>
          <w:rFonts w:asciiTheme="minorHAnsi" w:hAnsiTheme="minorHAnsi" w:cstheme="minorBidi"/>
          <w:b w:val="0"/>
        </w:rPr>
      </w:pPr>
      <w:hyperlink w:anchor="_Toc18415215" w:history="1">
        <w:r w:rsidR="007103A3" w:rsidRPr="00F5125E">
          <w:rPr>
            <w:rStyle w:val="Hyperlink"/>
            <w:rFonts w:cs="Times New Roman"/>
            <w14:scene3d>
              <w14:camera w14:prst="orthographicFront"/>
              <w14:lightRig w14:rig="threePt" w14:dir="t">
                <w14:rot w14:lat="0" w14:lon="0" w14:rev="0"/>
              </w14:lightRig>
            </w14:scene3d>
          </w:rPr>
          <w:t>11</w:t>
        </w:r>
        <w:r w:rsidR="007103A3">
          <w:rPr>
            <w:rFonts w:asciiTheme="minorHAnsi" w:hAnsiTheme="minorHAnsi" w:cstheme="minorBidi"/>
            <w:b w:val="0"/>
          </w:rPr>
          <w:tab/>
        </w:r>
        <w:r w:rsidR="007103A3" w:rsidRPr="00F5125E">
          <w:rPr>
            <w:rStyle w:val="Hyperlink"/>
          </w:rPr>
          <w:t>Independent technical review</w:t>
        </w:r>
        <w:r w:rsidR="007103A3">
          <w:rPr>
            <w:webHidden/>
          </w:rPr>
          <w:tab/>
        </w:r>
        <w:r w:rsidR="007103A3">
          <w:rPr>
            <w:webHidden/>
          </w:rPr>
          <w:fldChar w:fldCharType="begin"/>
        </w:r>
        <w:r w:rsidR="007103A3">
          <w:rPr>
            <w:webHidden/>
          </w:rPr>
          <w:instrText xml:space="preserve"> PAGEREF _Toc18415215 \h </w:instrText>
        </w:r>
        <w:r w:rsidR="007103A3">
          <w:rPr>
            <w:webHidden/>
          </w:rPr>
        </w:r>
        <w:r w:rsidR="007103A3">
          <w:rPr>
            <w:webHidden/>
          </w:rPr>
          <w:fldChar w:fldCharType="separate"/>
        </w:r>
        <w:r w:rsidR="007103A3">
          <w:rPr>
            <w:webHidden/>
          </w:rPr>
          <w:t>22</w:t>
        </w:r>
        <w:r w:rsidR="007103A3">
          <w:rPr>
            <w:webHidden/>
          </w:rPr>
          <w:fldChar w:fldCharType="end"/>
        </w:r>
      </w:hyperlink>
    </w:p>
    <w:p w14:paraId="3FEC56ED" w14:textId="2B3D0A26" w:rsidR="007103A3" w:rsidRDefault="00C16AB1">
      <w:pPr>
        <w:pStyle w:val="TOC1"/>
        <w:rPr>
          <w:rFonts w:asciiTheme="minorHAnsi" w:hAnsiTheme="minorHAnsi" w:cstheme="minorBidi"/>
          <w:b w:val="0"/>
        </w:rPr>
      </w:pPr>
      <w:hyperlink w:anchor="_Toc18415216" w:history="1">
        <w:r w:rsidR="007103A3" w:rsidRPr="00F5125E">
          <w:rPr>
            <w:rStyle w:val="Hyperlink"/>
            <w:rFonts w:cs="Times New Roman"/>
            <w14:scene3d>
              <w14:camera w14:prst="orthographicFront"/>
              <w14:lightRig w14:rig="threePt" w14:dir="t">
                <w14:rot w14:lat="0" w14:lon="0" w14:rev="0"/>
              </w14:lightRig>
            </w14:scene3d>
          </w:rPr>
          <w:t>12</w:t>
        </w:r>
        <w:r w:rsidR="007103A3">
          <w:rPr>
            <w:rFonts w:asciiTheme="minorHAnsi" w:hAnsiTheme="minorHAnsi" w:cstheme="minorBidi"/>
            <w:b w:val="0"/>
          </w:rPr>
          <w:tab/>
        </w:r>
        <w:r w:rsidR="007103A3" w:rsidRPr="00F5125E">
          <w:rPr>
            <w:rStyle w:val="Hyperlink"/>
          </w:rPr>
          <w:t>Record keeping</w:t>
        </w:r>
        <w:r w:rsidR="007103A3">
          <w:rPr>
            <w:webHidden/>
          </w:rPr>
          <w:tab/>
        </w:r>
        <w:r w:rsidR="007103A3">
          <w:rPr>
            <w:webHidden/>
          </w:rPr>
          <w:fldChar w:fldCharType="begin"/>
        </w:r>
        <w:r w:rsidR="007103A3">
          <w:rPr>
            <w:webHidden/>
          </w:rPr>
          <w:instrText xml:space="preserve"> PAGEREF _Toc18415216 \h </w:instrText>
        </w:r>
        <w:r w:rsidR="007103A3">
          <w:rPr>
            <w:webHidden/>
          </w:rPr>
        </w:r>
        <w:r w:rsidR="007103A3">
          <w:rPr>
            <w:webHidden/>
          </w:rPr>
          <w:fldChar w:fldCharType="separate"/>
        </w:r>
        <w:r w:rsidR="007103A3">
          <w:rPr>
            <w:webHidden/>
          </w:rPr>
          <w:t>22</w:t>
        </w:r>
        <w:r w:rsidR="007103A3">
          <w:rPr>
            <w:webHidden/>
          </w:rPr>
          <w:fldChar w:fldCharType="end"/>
        </w:r>
      </w:hyperlink>
    </w:p>
    <w:p w14:paraId="68CF8861" w14:textId="4AA32489" w:rsidR="007103A3" w:rsidRDefault="00C16AB1">
      <w:pPr>
        <w:pStyle w:val="TOC2"/>
        <w:rPr>
          <w:rFonts w:asciiTheme="minorHAnsi" w:hAnsiTheme="minorHAnsi" w:cstheme="minorBidi"/>
        </w:rPr>
      </w:pPr>
      <w:hyperlink w:anchor="_Toc18415217" w:history="1">
        <w:r w:rsidR="007103A3" w:rsidRPr="00F5125E">
          <w:rPr>
            <w:rStyle w:val="Hyperlink"/>
          </w:rPr>
          <w:t>12.1</w:t>
        </w:r>
        <w:r w:rsidR="007103A3">
          <w:rPr>
            <w:rFonts w:asciiTheme="minorHAnsi" w:hAnsiTheme="minorHAnsi" w:cstheme="minorBidi"/>
          </w:rPr>
          <w:tab/>
        </w:r>
        <w:r w:rsidR="007103A3" w:rsidRPr="00F5125E">
          <w:rPr>
            <w:rStyle w:val="Hyperlink"/>
          </w:rPr>
          <w:t>General ledger information</w:t>
        </w:r>
        <w:r w:rsidR="007103A3">
          <w:rPr>
            <w:webHidden/>
          </w:rPr>
          <w:tab/>
        </w:r>
        <w:r w:rsidR="007103A3">
          <w:rPr>
            <w:webHidden/>
          </w:rPr>
          <w:fldChar w:fldCharType="begin"/>
        </w:r>
        <w:r w:rsidR="007103A3">
          <w:rPr>
            <w:webHidden/>
          </w:rPr>
          <w:instrText xml:space="preserve"> PAGEREF _Toc18415217 \h </w:instrText>
        </w:r>
        <w:r w:rsidR="007103A3">
          <w:rPr>
            <w:webHidden/>
          </w:rPr>
        </w:r>
        <w:r w:rsidR="007103A3">
          <w:rPr>
            <w:webHidden/>
          </w:rPr>
          <w:fldChar w:fldCharType="separate"/>
        </w:r>
        <w:r w:rsidR="007103A3">
          <w:rPr>
            <w:webHidden/>
          </w:rPr>
          <w:t>22</w:t>
        </w:r>
        <w:r w:rsidR="007103A3">
          <w:rPr>
            <w:webHidden/>
          </w:rPr>
          <w:fldChar w:fldCharType="end"/>
        </w:r>
      </w:hyperlink>
    </w:p>
    <w:p w14:paraId="7CAFD99C" w14:textId="7F3B0683" w:rsidR="007103A3" w:rsidRDefault="00C16AB1">
      <w:pPr>
        <w:pStyle w:val="TOC2"/>
        <w:rPr>
          <w:rFonts w:asciiTheme="minorHAnsi" w:hAnsiTheme="minorHAnsi" w:cstheme="minorBidi"/>
        </w:rPr>
      </w:pPr>
      <w:hyperlink w:anchor="_Toc18415218" w:history="1">
        <w:r w:rsidR="007103A3" w:rsidRPr="00F5125E">
          <w:rPr>
            <w:rStyle w:val="Hyperlink"/>
          </w:rPr>
          <w:t>12.2</w:t>
        </w:r>
        <w:r w:rsidR="007103A3">
          <w:rPr>
            <w:rFonts w:asciiTheme="minorHAnsi" w:hAnsiTheme="minorHAnsi" w:cstheme="minorBidi"/>
          </w:rPr>
          <w:tab/>
        </w:r>
        <w:r w:rsidR="007103A3" w:rsidRPr="00F5125E">
          <w:rPr>
            <w:rStyle w:val="Hyperlink"/>
          </w:rPr>
          <w:t>Procurement</w:t>
        </w:r>
        <w:r w:rsidR="007103A3">
          <w:rPr>
            <w:webHidden/>
          </w:rPr>
          <w:tab/>
        </w:r>
        <w:r w:rsidR="007103A3">
          <w:rPr>
            <w:webHidden/>
          </w:rPr>
          <w:fldChar w:fldCharType="begin"/>
        </w:r>
        <w:r w:rsidR="007103A3">
          <w:rPr>
            <w:webHidden/>
          </w:rPr>
          <w:instrText xml:space="preserve"> PAGEREF _Toc18415218 \h </w:instrText>
        </w:r>
        <w:r w:rsidR="007103A3">
          <w:rPr>
            <w:webHidden/>
          </w:rPr>
        </w:r>
        <w:r w:rsidR="007103A3">
          <w:rPr>
            <w:webHidden/>
          </w:rPr>
          <w:fldChar w:fldCharType="separate"/>
        </w:r>
        <w:r w:rsidR="007103A3">
          <w:rPr>
            <w:webHidden/>
          </w:rPr>
          <w:t>22</w:t>
        </w:r>
        <w:r w:rsidR="007103A3">
          <w:rPr>
            <w:webHidden/>
          </w:rPr>
          <w:fldChar w:fldCharType="end"/>
        </w:r>
      </w:hyperlink>
    </w:p>
    <w:p w14:paraId="013C36DA" w14:textId="5C002E83" w:rsidR="007103A3" w:rsidRDefault="00C16AB1">
      <w:pPr>
        <w:pStyle w:val="TOC2"/>
        <w:rPr>
          <w:rFonts w:asciiTheme="minorHAnsi" w:hAnsiTheme="minorHAnsi" w:cstheme="minorBidi"/>
        </w:rPr>
      </w:pPr>
      <w:hyperlink w:anchor="_Toc18415219" w:history="1">
        <w:r w:rsidR="007103A3" w:rsidRPr="00F5125E">
          <w:rPr>
            <w:rStyle w:val="Hyperlink"/>
          </w:rPr>
          <w:t>12.3</w:t>
        </w:r>
        <w:r w:rsidR="007103A3">
          <w:rPr>
            <w:rFonts w:asciiTheme="minorHAnsi" w:hAnsiTheme="minorHAnsi" w:cstheme="minorBidi"/>
          </w:rPr>
          <w:tab/>
        </w:r>
        <w:r w:rsidR="007103A3" w:rsidRPr="00F5125E">
          <w:rPr>
            <w:rStyle w:val="Hyperlink"/>
          </w:rPr>
          <w:t>Monthly returns</w:t>
        </w:r>
        <w:r w:rsidR="007103A3">
          <w:rPr>
            <w:webHidden/>
          </w:rPr>
          <w:tab/>
        </w:r>
        <w:r w:rsidR="007103A3">
          <w:rPr>
            <w:webHidden/>
          </w:rPr>
          <w:fldChar w:fldCharType="begin"/>
        </w:r>
        <w:r w:rsidR="007103A3">
          <w:rPr>
            <w:webHidden/>
          </w:rPr>
          <w:instrText xml:space="preserve"> PAGEREF _Toc18415219 \h </w:instrText>
        </w:r>
        <w:r w:rsidR="007103A3">
          <w:rPr>
            <w:webHidden/>
          </w:rPr>
        </w:r>
        <w:r w:rsidR="007103A3">
          <w:rPr>
            <w:webHidden/>
          </w:rPr>
          <w:fldChar w:fldCharType="separate"/>
        </w:r>
        <w:r w:rsidR="007103A3">
          <w:rPr>
            <w:webHidden/>
          </w:rPr>
          <w:t>23</w:t>
        </w:r>
        <w:r w:rsidR="007103A3">
          <w:rPr>
            <w:webHidden/>
          </w:rPr>
          <w:fldChar w:fldCharType="end"/>
        </w:r>
      </w:hyperlink>
    </w:p>
    <w:p w14:paraId="7E11025D" w14:textId="2AF43E08" w:rsidR="007103A3" w:rsidRDefault="00C16AB1">
      <w:pPr>
        <w:pStyle w:val="TOC2"/>
        <w:rPr>
          <w:rFonts w:asciiTheme="minorHAnsi" w:hAnsiTheme="minorHAnsi" w:cstheme="minorBidi"/>
        </w:rPr>
      </w:pPr>
      <w:hyperlink w:anchor="_Toc18415220" w:history="1">
        <w:r w:rsidR="007103A3" w:rsidRPr="00F5125E">
          <w:rPr>
            <w:rStyle w:val="Hyperlink"/>
          </w:rPr>
          <w:t>12.4</w:t>
        </w:r>
        <w:r w:rsidR="007103A3">
          <w:rPr>
            <w:rFonts w:asciiTheme="minorHAnsi" w:hAnsiTheme="minorHAnsi" w:cstheme="minorBidi"/>
          </w:rPr>
          <w:tab/>
        </w:r>
        <w:r w:rsidR="007103A3" w:rsidRPr="00F5125E">
          <w:rPr>
            <w:rStyle w:val="Hyperlink"/>
          </w:rPr>
          <w:t>Quarterly returns</w:t>
        </w:r>
        <w:r w:rsidR="007103A3">
          <w:rPr>
            <w:webHidden/>
          </w:rPr>
          <w:tab/>
        </w:r>
        <w:r w:rsidR="007103A3">
          <w:rPr>
            <w:webHidden/>
          </w:rPr>
          <w:fldChar w:fldCharType="begin"/>
        </w:r>
        <w:r w:rsidR="007103A3">
          <w:rPr>
            <w:webHidden/>
          </w:rPr>
          <w:instrText xml:space="preserve"> PAGEREF _Toc18415220 \h </w:instrText>
        </w:r>
        <w:r w:rsidR="007103A3">
          <w:rPr>
            <w:webHidden/>
          </w:rPr>
        </w:r>
        <w:r w:rsidR="007103A3">
          <w:rPr>
            <w:webHidden/>
          </w:rPr>
          <w:fldChar w:fldCharType="separate"/>
        </w:r>
        <w:r w:rsidR="007103A3">
          <w:rPr>
            <w:webHidden/>
          </w:rPr>
          <w:t>23</w:t>
        </w:r>
        <w:r w:rsidR="007103A3">
          <w:rPr>
            <w:webHidden/>
          </w:rPr>
          <w:fldChar w:fldCharType="end"/>
        </w:r>
      </w:hyperlink>
    </w:p>
    <w:p w14:paraId="3AE6A78D" w14:textId="09FCDE8E" w:rsidR="005B064B" w:rsidRPr="00E1335D" w:rsidRDefault="00FF30F1" w:rsidP="005B064B">
      <w:pPr>
        <w:sectPr w:rsidR="005B064B" w:rsidRPr="00E1335D" w:rsidSect="004A7E0E">
          <w:pgSz w:w="11906" w:h="16838" w:code="9"/>
          <w:pgMar w:top="1560" w:right="1134" w:bottom="1134" w:left="1134" w:header="709" w:footer="170" w:gutter="0"/>
          <w:cols w:space="708"/>
          <w:docGrid w:linePitch="360"/>
        </w:sectPr>
      </w:pPr>
      <w:r w:rsidRPr="00AD4B21">
        <w:fldChar w:fldCharType="end"/>
      </w:r>
      <w:bookmarkStart w:id="0" w:name="_Toc430192"/>
    </w:p>
    <w:p w14:paraId="3DB69CFF" w14:textId="77777777" w:rsidR="004A7E0E" w:rsidRPr="00E1335D" w:rsidRDefault="004A7E0E" w:rsidP="00BA3AA7">
      <w:pPr>
        <w:pStyle w:val="Heading1"/>
        <w:numPr>
          <w:ilvl w:val="0"/>
          <w:numId w:val="1"/>
        </w:numPr>
        <w:ind w:left="426" w:hanging="426"/>
      </w:pPr>
      <w:bookmarkStart w:id="1" w:name="_Toc18415185"/>
      <w:r w:rsidRPr="00E1335D">
        <w:lastRenderedPageBreak/>
        <w:t>Introduction</w:t>
      </w:r>
      <w:bookmarkEnd w:id="0"/>
      <w:bookmarkEnd w:id="1"/>
    </w:p>
    <w:p w14:paraId="21B1B523" w14:textId="77777777" w:rsidR="000E501D" w:rsidRPr="00E1335D" w:rsidRDefault="000E501D" w:rsidP="00BA3AA7">
      <w:pPr>
        <w:pStyle w:val="Heading2"/>
      </w:pPr>
      <w:bookmarkStart w:id="2" w:name="_Toc18415186"/>
      <w:r w:rsidRPr="00E1335D">
        <w:t>1.1</w:t>
      </w:r>
      <w:r w:rsidRPr="00E1335D">
        <w:tab/>
        <w:t>Purpose</w:t>
      </w:r>
      <w:bookmarkEnd w:id="2"/>
    </w:p>
    <w:p w14:paraId="397EB2AB" w14:textId="7BBEA88E" w:rsidR="00580FEC" w:rsidRPr="00E1335D" w:rsidRDefault="00580FEC" w:rsidP="003277AE">
      <w:pPr>
        <w:widowControl w:val="0"/>
        <w:spacing w:before="100" w:beforeAutospacing="1" w:after="100" w:afterAutospacing="1"/>
        <w:rPr>
          <w:rFonts w:cs="Arial"/>
        </w:rPr>
      </w:pPr>
      <w:r w:rsidRPr="00E1335D">
        <w:t>To provide best practice guidance to assist accountable officers and agencies to meet their obligations under the Tr</w:t>
      </w:r>
      <w:r w:rsidR="00AF2D03">
        <w:t>easurer’s Direction – Disaster r</w:t>
      </w:r>
      <w:r w:rsidRPr="00E1335D">
        <w:t xml:space="preserve">ecovery </w:t>
      </w:r>
      <w:r w:rsidR="00AF2D03">
        <w:t>f</w:t>
      </w:r>
      <w:r w:rsidRPr="00E1335D">
        <w:t xml:space="preserve">unding </w:t>
      </w:r>
      <w:r w:rsidR="00AF2D03">
        <w:t>a</w:t>
      </w:r>
      <w:r w:rsidRPr="00E1335D">
        <w:t xml:space="preserve">rrangements, the </w:t>
      </w:r>
      <w:r w:rsidRPr="007045D4">
        <w:rPr>
          <w:i/>
        </w:rPr>
        <w:t xml:space="preserve">Financial Management Act </w:t>
      </w:r>
      <w:r w:rsidRPr="007045D4">
        <w:rPr>
          <w:rFonts w:cs="Arial"/>
          <w:i/>
        </w:rPr>
        <w:t>1995</w:t>
      </w:r>
      <w:r w:rsidRPr="00792963">
        <w:rPr>
          <w:rFonts w:cs="Arial"/>
        </w:rPr>
        <w:t xml:space="preserve"> </w:t>
      </w:r>
      <w:r w:rsidRPr="00E1335D">
        <w:rPr>
          <w:rFonts w:cs="Arial"/>
        </w:rPr>
        <w:t>(FMA)</w:t>
      </w:r>
      <w:r w:rsidRPr="00792963">
        <w:rPr>
          <w:rFonts w:cs="Arial"/>
        </w:rPr>
        <w:t xml:space="preserve"> </w:t>
      </w:r>
      <w:r w:rsidRPr="00E1335D">
        <w:rPr>
          <w:rFonts w:cs="Arial"/>
        </w:rPr>
        <w:t>and the Disaster Recovery Funding Arrangements 2018</w:t>
      </w:r>
      <w:r w:rsidR="00886ACA" w:rsidRPr="00E1335D">
        <w:rPr>
          <w:rFonts w:cs="Arial"/>
        </w:rPr>
        <w:t xml:space="preserve"> (DRFA)</w:t>
      </w:r>
      <w:r w:rsidRPr="00E1335D">
        <w:rPr>
          <w:rFonts w:cs="Arial"/>
        </w:rPr>
        <w:t xml:space="preserve"> in place between the Commonwealth and the states and territories</w:t>
      </w:r>
      <w:r w:rsidR="00886ACA" w:rsidRPr="00792963">
        <w:rPr>
          <w:rFonts w:cs="Arial"/>
        </w:rPr>
        <w:t>.</w:t>
      </w:r>
    </w:p>
    <w:p w14:paraId="4C991161" w14:textId="77777777" w:rsidR="00D3263E" w:rsidRPr="00E1335D" w:rsidRDefault="00D3263E" w:rsidP="003277AE">
      <w:pPr>
        <w:widowControl w:val="0"/>
        <w:spacing w:before="100" w:beforeAutospacing="1" w:after="100" w:afterAutospacing="1"/>
        <w:rPr>
          <w:rFonts w:cs="Arial"/>
        </w:rPr>
      </w:pPr>
      <w:r w:rsidRPr="00E1335D">
        <w:rPr>
          <w:rFonts w:cs="Arial"/>
        </w:rPr>
        <w:t>Guidance material in this document is not mandatory. If a conflict arises between this guidance document and the Treasurer’s Directions or other legislative requirements, the legislation takes precedence, followed by the Treasurer’s Directions</w:t>
      </w:r>
      <w:r w:rsidR="000E501D" w:rsidRPr="00E1335D">
        <w:rPr>
          <w:rFonts w:cs="Arial"/>
        </w:rPr>
        <w:t xml:space="preserve">, then </w:t>
      </w:r>
      <w:r w:rsidR="00886ACA" w:rsidRPr="00E1335D">
        <w:rPr>
          <w:rFonts w:cs="Arial"/>
        </w:rPr>
        <w:t>this</w:t>
      </w:r>
      <w:r w:rsidR="000E501D" w:rsidRPr="00E1335D">
        <w:rPr>
          <w:rFonts w:cs="Arial"/>
        </w:rPr>
        <w:t xml:space="preserve"> guidance document</w:t>
      </w:r>
      <w:r w:rsidRPr="00E1335D">
        <w:rPr>
          <w:rFonts w:cs="Arial"/>
        </w:rPr>
        <w:t>.</w:t>
      </w:r>
    </w:p>
    <w:p w14:paraId="273C861D" w14:textId="4A33D603" w:rsidR="004A7E0E" w:rsidRPr="00E1335D" w:rsidRDefault="00D3263E" w:rsidP="00BA3AA7">
      <w:pPr>
        <w:widowControl w:val="0"/>
        <w:spacing w:before="100" w:beforeAutospacing="1" w:after="100" w:afterAutospacing="1"/>
      </w:pPr>
      <w:r w:rsidRPr="00E1335D">
        <w:rPr>
          <w:rFonts w:cs="Arial"/>
        </w:rPr>
        <w:t xml:space="preserve">The Treasurer’s Direction designates responsibility to the accountable officer. Unless specifically excluded by the </w:t>
      </w:r>
      <w:r w:rsidR="000E501D" w:rsidRPr="00E1335D">
        <w:rPr>
          <w:rFonts w:cs="Arial"/>
        </w:rPr>
        <w:t>FMA</w:t>
      </w:r>
      <w:r w:rsidRPr="00E1335D">
        <w:rPr>
          <w:rFonts w:cs="Arial"/>
        </w:rPr>
        <w:t xml:space="preserve"> or Treasurer’s Directions, accountable officers may choose to delegate certain responsibilities and functions to agency employees. This can be done through a number of mechanisms, such as accountable officer approved policies, procedures and agency delegations.</w:t>
      </w:r>
    </w:p>
    <w:p w14:paraId="57F1D223" w14:textId="77777777" w:rsidR="00EC42FF" w:rsidRPr="00E1335D" w:rsidRDefault="00EC42FF" w:rsidP="00EC42FF">
      <w:pPr>
        <w:pStyle w:val="Heading2"/>
      </w:pPr>
      <w:bookmarkStart w:id="3" w:name="_Toc18415187"/>
      <w:r w:rsidRPr="00E1335D">
        <w:t>1.2</w:t>
      </w:r>
      <w:r w:rsidRPr="00E1335D">
        <w:tab/>
        <w:t>Statement</w:t>
      </w:r>
      <w:bookmarkEnd w:id="3"/>
    </w:p>
    <w:p w14:paraId="73176D1E" w14:textId="1A2162BF" w:rsidR="00EC42FF" w:rsidRPr="00E1335D" w:rsidRDefault="00EC42FF" w:rsidP="00EC42FF">
      <w:r w:rsidRPr="00E1335D">
        <w:t xml:space="preserve">The objectives of the Treasurer’s Direction – </w:t>
      </w:r>
      <w:r w:rsidR="00AF2D03">
        <w:t>Disaster r</w:t>
      </w:r>
      <w:r w:rsidR="00AF2D03" w:rsidRPr="00E1335D">
        <w:t xml:space="preserve">ecovery </w:t>
      </w:r>
      <w:r w:rsidR="00AF2D03">
        <w:t>f</w:t>
      </w:r>
      <w:r w:rsidR="00AF2D03" w:rsidRPr="00E1335D">
        <w:t xml:space="preserve">unding </w:t>
      </w:r>
      <w:r w:rsidR="00AF2D03">
        <w:t>a</w:t>
      </w:r>
      <w:r w:rsidR="00AF2D03" w:rsidRPr="00E1335D">
        <w:t xml:space="preserve">rrangements </w:t>
      </w:r>
      <w:r w:rsidRPr="00E1335D">
        <w:t xml:space="preserve">and this </w:t>
      </w:r>
      <w:r w:rsidR="00580FEC" w:rsidRPr="00E1335D">
        <w:t>guidance document</w:t>
      </w:r>
      <w:r w:rsidRPr="00E1335D">
        <w:t xml:space="preserve"> </w:t>
      </w:r>
      <w:r w:rsidR="00580FEC" w:rsidRPr="00E1335D">
        <w:t>is</w:t>
      </w:r>
      <w:r w:rsidRPr="00E1335D">
        <w:t xml:space="preserve"> to establish a framework for agencies to administer DRFA and assist </w:t>
      </w:r>
      <w:r w:rsidR="00580FEC" w:rsidRPr="00E1335D">
        <w:t xml:space="preserve">accountable officers and </w:t>
      </w:r>
      <w:r w:rsidRPr="00E1335D">
        <w:t>agencies in</w:t>
      </w:r>
      <w:r w:rsidR="00966F1B">
        <w:t xml:space="preserve"> the following</w:t>
      </w:r>
      <w:r w:rsidRPr="00E1335D">
        <w:t>:</w:t>
      </w:r>
    </w:p>
    <w:p w14:paraId="64C20105" w14:textId="77777777" w:rsidR="00EC42FF" w:rsidRPr="00E1335D" w:rsidRDefault="00EC42FF" w:rsidP="00437B94">
      <w:pPr>
        <w:pStyle w:val="ListBullet"/>
        <w:widowControl w:val="0"/>
        <w:numPr>
          <w:ilvl w:val="0"/>
          <w:numId w:val="16"/>
        </w:numPr>
        <w:spacing w:before="100" w:beforeAutospacing="1" w:after="100" w:afterAutospacing="1"/>
        <w:ind w:left="284" w:hanging="284"/>
        <w:rPr>
          <w:rFonts w:cs="Arial"/>
        </w:rPr>
      </w:pPr>
      <w:r w:rsidRPr="00E1335D">
        <w:rPr>
          <w:rFonts w:cs="Arial"/>
        </w:rPr>
        <w:t xml:space="preserve">identifying eligible expenditure </w:t>
      </w:r>
    </w:p>
    <w:p w14:paraId="01AE1707" w14:textId="77777777" w:rsidR="00EC42FF" w:rsidRPr="00E1335D" w:rsidRDefault="00EC42FF" w:rsidP="00437B94">
      <w:pPr>
        <w:pStyle w:val="ListBullet"/>
        <w:widowControl w:val="0"/>
        <w:numPr>
          <w:ilvl w:val="0"/>
          <w:numId w:val="16"/>
        </w:numPr>
        <w:spacing w:before="100" w:beforeAutospacing="1" w:after="100" w:afterAutospacing="1"/>
        <w:ind w:left="284" w:hanging="284"/>
        <w:rPr>
          <w:rFonts w:cs="Arial"/>
        </w:rPr>
      </w:pPr>
      <w:r w:rsidRPr="00E1335D">
        <w:rPr>
          <w:rFonts w:cs="Arial"/>
        </w:rPr>
        <w:t>ensuring appropriate eligible measures are activated following a disaster</w:t>
      </w:r>
    </w:p>
    <w:p w14:paraId="0EB624D6" w14:textId="77777777" w:rsidR="00EC42FF" w:rsidRPr="00E1335D" w:rsidRDefault="00EC42FF" w:rsidP="00437B94">
      <w:pPr>
        <w:pStyle w:val="ListBullet"/>
        <w:widowControl w:val="0"/>
        <w:numPr>
          <w:ilvl w:val="0"/>
          <w:numId w:val="16"/>
        </w:numPr>
        <w:spacing w:before="100" w:beforeAutospacing="1" w:after="100" w:afterAutospacing="1"/>
        <w:ind w:left="284" w:hanging="284"/>
        <w:rPr>
          <w:rFonts w:cs="Arial"/>
        </w:rPr>
      </w:pPr>
      <w:r w:rsidRPr="00E1335D">
        <w:rPr>
          <w:rFonts w:cs="Arial"/>
        </w:rPr>
        <w:t>categorising agency activities within the appropriate eligible measures</w:t>
      </w:r>
    </w:p>
    <w:p w14:paraId="7CAFEF8C" w14:textId="77777777" w:rsidR="00EC42FF" w:rsidRPr="00E1335D" w:rsidRDefault="00EC42FF" w:rsidP="00437B94">
      <w:pPr>
        <w:pStyle w:val="ListBullet"/>
        <w:widowControl w:val="0"/>
        <w:numPr>
          <w:ilvl w:val="0"/>
          <w:numId w:val="16"/>
        </w:numPr>
        <w:spacing w:before="100" w:beforeAutospacing="1" w:after="100" w:afterAutospacing="1"/>
        <w:ind w:left="284" w:hanging="284"/>
        <w:rPr>
          <w:rFonts w:cs="Arial"/>
        </w:rPr>
      </w:pPr>
      <w:r w:rsidRPr="00E1335D">
        <w:rPr>
          <w:rFonts w:cs="Arial"/>
        </w:rPr>
        <w:t>complying with the evidential requirements of the DRFA.</w:t>
      </w:r>
    </w:p>
    <w:p w14:paraId="0485BB7C" w14:textId="1E0C6DD3" w:rsidR="00EC42FF" w:rsidRPr="00E1335D" w:rsidRDefault="00EC42FF" w:rsidP="00EC42FF">
      <w:r w:rsidRPr="00E1335D">
        <w:t xml:space="preserve">Agencies are strongly encouraged to ensure all employees involved in delivering and administrating disaster recovery operations are made aware of and have access to this guide and the Treasurer’s Direction – </w:t>
      </w:r>
      <w:r w:rsidR="00AF2D03">
        <w:t>Disaster r</w:t>
      </w:r>
      <w:r w:rsidR="00AF2D03" w:rsidRPr="00E1335D">
        <w:t xml:space="preserve">ecovery </w:t>
      </w:r>
      <w:r w:rsidR="00AF2D03">
        <w:t>f</w:t>
      </w:r>
      <w:r w:rsidR="00AF2D03" w:rsidRPr="00E1335D">
        <w:t xml:space="preserve">unding </w:t>
      </w:r>
      <w:r w:rsidR="00AF2D03">
        <w:t>a</w:t>
      </w:r>
      <w:r w:rsidR="00AF2D03" w:rsidRPr="00E1335D">
        <w:t>rrangements</w:t>
      </w:r>
      <w:r w:rsidRPr="00E1335D">
        <w:t>.</w:t>
      </w:r>
    </w:p>
    <w:p w14:paraId="19762DA2" w14:textId="77777777" w:rsidR="00225050" w:rsidRPr="00E1335D" w:rsidRDefault="00EC42FF" w:rsidP="005B064B">
      <w:pPr>
        <w:pStyle w:val="Heading2"/>
      </w:pPr>
      <w:bookmarkStart w:id="4" w:name="_Toc18415188"/>
      <w:r w:rsidRPr="00E1335D">
        <w:t>1.3</w:t>
      </w:r>
      <w:r w:rsidRPr="00E1335D">
        <w:tab/>
      </w:r>
      <w:bookmarkStart w:id="5" w:name="_Toc430195"/>
      <w:r w:rsidR="00225050" w:rsidRPr="00E1335D">
        <w:t>Legislative basis and related documents</w:t>
      </w:r>
      <w:bookmarkEnd w:id="5"/>
      <w:bookmarkEnd w:id="4"/>
    </w:p>
    <w:p w14:paraId="65C1726C" w14:textId="07DA7084" w:rsidR="00225050" w:rsidRPr="00E1335D" w:rsidRDefault="00C16AB1" w:rsidP="003277AE">
      <w:pPr>
        <w:pStyle w:val="ListBullet"/>
        <w:widowControl w:val="0"/>
        <w:numPr>
          <w:ilvl w:val="0"/>
          <w:numId w:val="5"/>
        </w:numPr>
        <w:spacing w:before="100" w:beforeAutospacing="1" w:after="100" w:afterAutospacing="1"/>
        <w:rPr>
          <w:rFonts w:cs="Arial"/>
        </w:rPr>
      </w:pPr>
      <w:hyperlink r:id="rId13" w:history="1">
        <w:r w:rsidR="00225050" w:rsidRPr="00792963">
          <w:rPr>
            <w:rStyle w:val="Hyperlink"/>
            <w:rFonts w:cs="Arial"/>
          </w:rPr>
          <w:t>F</w:t>
        </w:r>
        <w:r w:rsidR="00EC42FF" w:rsidRPr="00792963">
          <w:rPr>
            <w:rStyle w:val="Hyperlink"/>
            <w:rFonts w:cs="Arial"/>
          </w:rPr>
          <w:t>MA</w:t>
        </w:r>
      </w:hyperlink>
    </w:p>
    <w:p w14:paraId="7E1A5441" w14:textId="069C4ED3" w:rsidR="00AF2D03" w:rsidRPr="00AF2D03" w:rsidRDefault="00966F1B" w:rsidP="00BA3AA7">
      <w:pPr>
        <w:pStyle w:val="ListBullet"/>
        <w:widowControl w:val="0"/>
        <w:numPr>
          <w:ilvl w:val="0"/>
          <w:numId w:val="5"/>
        </w:numPr>
        <w:spacing w:after="0"/>
        <w:rPr>
          <w:rFonts w:cs="Arial"/>
        </w:rPr>
      </w:pPr>
      <w:r>
        <w:t xml:space="preserve">Treasurer’s Directions - </w:t>
      </w:r>
      <w:r w:rsidR="00AF2D03">
        <w:t>Disaster r</w:t>
      </w:r>
      <w:r w:rsidR="00AF2D03" w:rsidRPr="00E1335D">
        <w:t xml:space="preserve">ecovery </w:t>
      </w:r>
      <w:r w:rsidR="00AF2D03">
        <w:t>f</w:t>
      </w:r>
      <w:r w:rsidR="00AF2D03" w:rsidRPr="00E1335D">
        <w:t xml:space="preserve">unding </w:t>
      </w:r>
      <w:r w:rsidR="00AF2D03">
        <w:t>a</w:t>
      </w:r>
      <w:r w:rsidR="00AF2D03" w:rsidRPr="00E1335D">
        <w:t>rrangements</w:t>
      </w:r>
      <w:r w:rsidR="00AF2D03">
        <w:t xml:space="preserve"> </w:t>
      </w:r>
    </w:p>
    <w:p w14:paraId="08F5A675" w14:textId="700800F9" w:rsidR="003C357F" w:rsidRPr="00E1335D" w:rsidRDefault="00C16AB1" w:rsidP="00BA3AA7">
      <w:pPr>
        <w:pStyle w:val="ListBullet"/>
        <w:widowControl w:val="0"/>
        <w:numPr>
          <w:ilvl w:val="0"/>
          <w:numId w:val="5"/>
        </w:numPr>
        <w:spacing w:after="0"/>
        <w:rPr>
          <w:rFonts w:cs="Arial"/>
        </w:rPr>
      </w:pPr>
      <w:hyperlink r:id="rId14" w:history="1">
        <w:r w:rsidR="00A114F5" w:rsidRPr="00E1335D">
          <w:rPr>
            <w:rStyle w:val="Hyperlink"/>
            <w:rFonts w:cs="Arial"/>
          </w:rPr>
          <w:t>DRFA</w:t>
        </w:r>
      </w:hyperlink>
    </w:p>
    <w:p w14:paraId="52FF8063" w14:textId="466F575E" w:rsidR="003C357F" w:rsidRPr="00E1335D" w:rsidRDefault="00C16AB1" w:rsidP="00792963">
      <w:pPr>
        <w:pStyle w:val="ListBullet"/>
        <w:widowControl w:val="0"/>
        <w:numPr>
          <w:ilvl w:val="1"/>
          <w:numId w:val="20"/>
        </w:numPr>
        <w:spacing w:after="100" w:afterAutospacing="1"/>
        <w:rPr>
          <w:rFonts w:cs="Arial"/>
        </w:rPr>
      </w:pPr>
      <w:hyperlink r:id="rId15" w:history="1">
        <w:r w:rsidR="003C357F" w:rsidRPr="00E1335D">
          <w:rPr>
            <w:rStyle w:val="Hyperlink"/>
            <w:rFonts w:cs="Arial"/>
          </w:rPr>
          <w:t>Guideline 1 – An essential public asset</w:t>
        </w:r>
      </w:hyperlink>
    </w:p>
    <w:p w14:paraId="2EED4469" w14:textId="38778751" w:rsidR="003C357F" w:rsidRPr="00E1335D" w:rsidRDefault="00C16AB1" w:rsidP="00792963">
      <w:pPr>
        <w:pStyle w:val="ListBullet"/>
        <w:widowControl w:val="0"/>
        <w:numPr>
          <w:ilvl w:val="1"/>
          <w:numId w:val="20"/>
        </w:numPr>
        <w:spacing w:before="100" w:beforeAutospacing="1" w:after="100" w:afterAutospacing="1"/>
        <w:rPr>
          <w:rFonts w:cs="Arial"/>
        </w:rPr>
      </w:pPr>
      <w:hyperlink r:id="rId16" w:history="1">
        <w:r w:rsidR="003C357F" w:rsidRPr="00E1335D">
          <w:rPr>
            <w:rStyle w:val="Hyperlink"/>
            <w:rFonts w:cs="Arial"/>
          </w:rPr>
          <w:t xml:space="preserve">Guideline 2 – Counter </w:t>
        </w:r>
        <w:r w:rsidR="00A83385">
          <w:rPr>
            <w:rStyle w:val="Hyperlink"/>
            <w:rFonts w:cs="Arial"/>
          </w:rPr>
          <w:t>d</w:t>
        </w:r>
        <w:r w:rsidR="00A83385" w:rsidRPr="00E1335D">
          <w:rPr>
            <w:rStyle w:val="Hyperlink"/>
            <w:rFonts w:cs="Arial"/>
          </w:rPr>
          <w:t xml:space="preserve">isaster </w:t>
        </w:r>
        <w:r w:rsidR="00A83385">
          <w:rPr>
            <w:rStyle w:val="Hyperlink"/>
            <w:rFonts w:cs="Arial"/>
          </w:rPr>
          <w:t>o</w:t>
        </w:r>
        <w:r w:rsidR="003C357F" w:rsidRPr="00E1335D">
          <w:rPr>
            <w:rStyle w:val="Hyperlink"/>
            <w:rFonts w:cs="Arial"/>
          </w:rPr>
          <w:t>perations</w:t>
        </w:r>
      </w:hyperlink>
    </w:p>
    <w:p w14:paraId="5F663FF1" w14:textId="5C8F03EB" w:rsidR="003C357F" w:rsidRPr="00E1335D" w:rsidRDefault="00C16AB1" w:rsidP="00792963">
      <w:pPr>
        <w:pStyle w:val="ListBullet"/>
        <w:widowControl w:val="0"/>
        <w:numPr>
          <w:ilvl w:val="1"/>
          <w:numId w:val="20"/>
        </w:numPr>
        <w:spacing w:before="100" w:beforeAutospacing="1" w:after="100" w:afterAutospacing="1"/>
        <w:rPr>
          <w:rFonts w:cs="Arial"/>
        </w:rPr>
      </w:pPr>
      <w:hyperlink r:id="rId17" w:history="1">
        <w:r w:rsidR="003C357F" w:rsidRPr="00E1335D">
          <w:rPr>
            <w:rStyle w:val="Hyperlink"/>
            <w:rFonts w:cs="Arial"/>
          </w:rPr>
          <w:t>Guideline 3 – Category C assessment framework</w:t>
        </w:r>
      </w:hyperlink>
    </w:p>
    <w:p w14:paraId="70AFEB8C" w14:textId="759631DF" w:rsidR="003C357F" w:rsidRPr="00E1335D" w:rsidRDefault="00C16AB1" w:rsidP="00792963">
      <w:pPr>
        <w:pStyle w:val="ListBullet"/>
        <w:widowControl w:val="0"/>
        <w:numPr>
          <w:ilvl w:val="1"/>
          <w:numId w:val="20"/>
        </w:numPr>
        <w:spacing w:before="100" w:beforeAutospacing="1" w:after="0"/>
        <w:rPr>
          <w:rFonts w:cs="Arial"/>
        </w:rPr>
      </w:pPr>
      <w:hyperlink r:id="rId18" w:history="1">
        <w:r w:rsidR="003C357F" w:rsidRPr="00E1335D">
          <w:rPr>
            <w:rStyle w:val="Hyperlink"/>
            <w:rFonts w:cs="Arial"/>
          </w:rPr>
          <w:t>Guideline 4 – Insurance arrangements</w:t>
        </w:r>
      </w:hyperlink>
    </w:p>
    <w:p w14:paraId="27EC4263" w14:textId="1E04409C" w:rsidR="004A68A5" w:rsidRPr="00E1335D" w:rsidRDefault="00C16AB1" w:rsidP="00BA3AA7">
      <w:pPr>
        <w:pStyle w:val="ListBullet"/>
        <w:widowControl w:val="0"/>
        <w:numPr>
          <w:ilvl w:val="0"/>
          <w:numId w:val="5"/>
        </w:numPr>
        <w:spacing w:after="100" w:afterAutospacing="1"/>
        <w:rPr>
          <w:rFonts w:cs="Arial"/>
        </w:rPr>
      </w:pPr>
      <w:hyperlink r:id="rId19" w:history="1">
        <w:r w:rsidR="00B5244B" w:rsidRPr="00E1335D">
          <w:rPr>
            <w:rStyle w:val="Hyperlink"/>
            <w:rFonts w:cs="Arial"/>
          </w:rPr>
          <w:t>Auditing Standard Assurance 580</w:t>
        </w:r>
        <w:r w:rsidR="00A114F5" w:rsidRPr="00E1335D">
          <w:rPr>
            <w:rStyle w:val="Hyperlink"/>
            <w:rFonts w:cs="Arial"/>
          </w:rPr>
          <w:t xml:space="preserve"> </w:t>
        </w:r>
        <w:r w:rsidR="00EC42FF" w:rsidRPr="00E1335D">
          <w:rPr>
            <w:rStyle w:val="Hyperlink"/>
            <w:rFonts w:cs="Arial"/>
          </w:rPr>
          <w:t>–</w:t>
        </w:r>
        <w:r w:rsidR="00A114F5" w:rsidRPr="00E1335D">
          <w:rPr>
            <w:rStyle w:val="Hyperlink"/>
            <w:rFonts w:cs="Arial"/>
          </w:rPr>
          <w:t xml:space="preserve"> </w:t>
        </w:r>
        <w:r w:rsidR="004A68A5" w:rsidRPr="00E1335D">
          <w:rPr>
            <w:rStyle w:val="Hyperlink"/>
            <w:rFonts w:cs="Arial"/>
          </w:rPr>
          <w:t>W</w:t>
        </w:r>
        <w:r w:rsidR="00A114F5" w:rsidRPr="00E1335D">
          <w:rPr>
            <w:rStyle w:val="Hyperlink"/>
            <w:rFonts w:cs="Arial"/>
          </w:rPr>
          <w:t>ritten representations</w:t>
        </w:r>
        <w:r w:rsidR="00B5244B" w:rsidRPr="00E1335D">
          <w:rPr>
            <w:rStyle w:val="Hyperlink"/>
            <w:rFonts w:cs="Arial"/>
          </w:rPr>
          <w:t xml:space="preserve"> (ASA580)</w:t>
        </w:r>
      </w:hyperlink>
    </w:p>
    <w:p w14:paraId="2DBB926D" w14:textId="242F593F" w:rsidR="004A68A5" w:rsidRPr="00E1335D" w:rsidRDefault="00C16AB1" w:rsidP="00EC42FF">
      <w:pPr>
        <w:pStyle w:val="ListBullet"/>
        <w:widowControl w:val="0"/>
        <w:numPr>
          <w:ilvl w:val="0"/>
          <w:numId w:val="5"/>
        </w:numPr>
        <w:spacing w:before="100" w:beforeAutospacing="1" w:after="100" w:afterAutospacing="1"/>
        <w:rPr>
          <w:rFonts w:cs="Arial"/>
        </w:rPr>
      </w:pPr>
      <w:hyperlink r:id="rId20" w:history="1">
        <w:r w:rsidR="00B5244B" w:rsidRPr="00E1335D">
          <w:rPr>
            <w:rStyle w:val="Hyperlink"/>
            <w:rFonts w:cs="Arial"/>
          </w:rPr>
          <w:t xml:space="preserve">Auditing Standard Assurance </w:t>
        </w:r>
        <w:r w:rsidR="00A114F5" w:rsidRPr="00E1335D">
          <w:rPr>
            <w:rStyle w:val="Hyperlink"/>
            <w:rFonts w:cs="Arial"/>
          </w:rPr>
          <w:t xml:space="preserve">701 </w:t>
        </w:r>
        <w:r w:rsidR="00EC42FF" w:rsidRPr="00E1335D">
          <w:rPr>
            <w:rStyle w:val="Hyperlink"/>
            <w:rFonts w:cs="Arial"/>
          </w:rPr>
          <w:t>–</w:t>
        </w:r>
        <w:r w:rsidR="00A114F5" w:rsidRPr="00E1335D">
          <w:rPr>
            <w:rStyle w:val="Hyperlink"/>
            <w:rFonts w:cs="Arial"/>
          </w:rPr>
          <w:t xml:space="preserve"> </w:t>
        </w:r>
        <w:r w:rsidR="004A68A5" w:rsidRPr="00E1335D">
          <w:rPr>
            <w:rStyle w:val="Hyperlink"/>
            <w:rFonts w:cs="Arial"/>
          </w:rPr>
          <w:t>Communicating key audit matters in the independent auditor’s report</w:t>
        </w:r>
        <w:r w:rsidR="00A114F5" w:rsidRPr="00E1335D">
          <w:rPr>
            <w:rStyle w:val="Hyperlink"/>
            <w:rFonts w:cs="Arial"/>
          </w:rPr>
          <w:t xml:space="preserve"> on a financial </w:t>
        </w:r>
        <w:r w:rsidR="00A83385">
          <w:rPr>
            <w:rStyle w:val="Hyperlink"/>
            <w:rFonts w:cs="Arial"/>
          </w:rPr>
          <w:t>r</w:t>
        </w:r>
        <w:r w:rsidR="00A83385" w:rsidRPr="00E1335D">
          <w:rPr>
            <w:rStyle w:val="Hyperlink"/>
            <w:rFonts w:cs="Arial"/>
          </w:rPr>
          <w:t xml:space="preserve">eport </w:t>
        </w:r>
        <w:r w:rsidR="00B5244B" w:rsidRPr="00E1335D">
          <w:rPr>
            <w:rStyle w:val="Hyperlink"/>
            <w:rFonts w:cs="Arial"/>
          </w:rPr>
          <w:t>(ASA701)</w:t>
        </w:r>
      </w:hyperlink>
    </w:p>
    <w:p w14:paraId="0FED3DDC" w14:textId="477F7EAF" w:rsidR="00225050" w:rsidRPr="00E1335D" w:rsidRDefault="00C16AB1" w:rsidP="00EC42FF">
      <w:pPr>
        <w:pStyle w:val="ListBullet"/>
        <w:widowControl w:val="0"/>
        <w:numPr>
          <w:ilvl w:val="0"/>
          <w:numId w:val="5"/>
        </w:numPr>
        <w:spacing w:before="100" w:beforeAutospacing="1" w:after="100" w:afterAutospacing="1"/>
        <w:rPr>
          <w:rFonts w:cs="Arial"/>
        </w:rPr>
      </w:pPr>
      <w:hyperlink r:id="rId21" w:history="1">
        <w:r w:rsidR="00B5244B" w:rsidRPr="00E1335D">
          <w:rPr>
            <w:rStyle w:val="Hyperlink"/>
            <w:rFonts w:cs="Arial"/>
          </w:rPr>
          <w:t xml:space="preserve">Auditing Standard Assurance 800 </w:t>
        </w:r>
        <w:r w:rsidR="00EC42FF" w:rsidRPr="00E1335D">
          <w:rPr>
            <w:rStyle w:val="Hyperlink"/>
            <w:rFonts w:cs="Arial"/>
          </w:rPr>
          <w:t>–</w:t>
        </w:r>
        <w:r w:rsidR="004A68A5" w:rsidRPr="00E1335D">
          <w:rPr>
            <w:rStyle w:val="Hyperlink"/>
            <w:rFonts w:cs="Arial"/>
          </w:rPr>
          <w:t xml:space="preserve"> Special </w:t>
        </w:r>
        <w:r w:rsidR="00A83385">
          <w:rPr>
            <w:rStyle w:val="Hyperlink"/>
            <w:rFonts w:cs="Arial"/>
          </w:rPr>
          <w:t>c</w:t>
        </w:r>
        <w:r w:rsidR="00A83385" w:rsidRPr="00E1335D">
          <w:rPr>
            <w:rStyle w:val="Hyperlink"/>
            <w:rFonts w:cs="Arial"/>
          </w:rPr>
          <w:t xml:space="preserve">onsiderations </w:t>
        </w:r>
        <w:r w:rsidR="00A83385">
          <w:rPr>
            <w:rStyle w:val="Hyperlink"/>
            <w:rFonts w:cs="Arial"/>
          </w:rPr>
          <w:t>–</w:t>
        </w:r>
        <w:r w:rsidR="00B5244B" w:rsidRPr="00E1335D">
          <w:rPr>
            <w:rStyle w:val="Hyperlink"/>
            <w:rFonts w:cs="Arial"/>
          </w:rPr>
          <w:t xml:space="preserve"> </w:t>
        </w:r>
        <w:r w:rsidR="00A83385">
          <w:rPr>
            <w:rStyle w:val="Hyperlink"/>
            <w:rFonts w:cs="Arial"/>
          </w:rPr>
          <w:t>a</w:t>
        </w:r>
        <w:r w:rsidR="00A83385" w:rsidRPr="00E1335D">
          <w:rPr>
            <w:rStyle w:val="Hyperlink"/>
            <w:rFonts w:cs="Arial"/>
          </w:rPr>
          <w:t xml:space="preserve">udits </w:t>
        </w:r>
        <w:r w:rsidR="004A68A5" w:rsidRPr="00E1335D">
          <w:rPr>
            <w:rStyle w:val="Hyperlink"/>
            <w:rFonts w:cs="Arial"/>
          </w:rPr>
          <w:t xml:space="preserve">of </w:t>
        </w:r>
        <w:bookmarkStart w:id="6" w:name="_Toc503182009"/>
        <w:r w:rsidR="00A83385">
          <w:rPr>
            <w:rStyle w:val="Hyperlink"/>
            <w:rFonts w:cs="Arial"/>
          </w:rPr>
          <w:t>f</w:t>
        </w:r>
        <w:r w:rsidR="00A83385" w:rsidRPr="00E1335D">
          <w:rPr>
            <w:rStyle w:val="Hyperlink"/>
            <w:rFonts w:cs="Arial"/>
          </w:rPr>
          <w:t>inancial</w:t>
        </w:r>
        <w:r w:rsidR="00A83385" w:rsidRPr="00E1335D">
          <w:rPr>
            <w:rStyle w:val="Hyperlink"/>
          </w:rPr>
          <w:t xml:space="preserve"> </w:t>
        </w:r>
        <w:r w:rsidR="00A83385">
          <w:rPr>
            <w:rStyle w:val="Hyperlink"/>
          </w:rPr>
          <w:t>r</w:t>
        </w:r>
        <w:r w:rsidR="00A83385" w:rsidRPr="00E1335D">
          <w:rPr>
            <w:rStyle w:val="Hyperlink"/>
          </w:rPr>
          <w:t xml:space="preserve">eports </w:t>
        </w:r>
        <w:r w:rsidR="00A83385">
          <w:rPr>
            <w:rStyle w:val="Hyperlink"/>
          </w:rPr>
          <w:t>p</w:t>
        </w:r>
        <w:r w:rsidR="00A83385" w:rsidRPr="00E1335D">
          <w:rPr>
            <w:rStyle w:val="Hyperlink"/>
          </w:rPr>
          <w:t xml:space="preserve">repared </w:t>
        </w:r>
        <w:r w:rsidR="00B5244B" w:rsidRPr="00E1335D">
          <w:rPr>
            <w:rStyle w:val="Hyperlink"/>
          </w:rPr>
          <w:t xml:space="preserve">in </w:t>
        </w:r>
        <w:r w:rsidR="00A83385">
          <w:rPr>
            <w:rStyle w:val="Hyperlink"/>
          </w:rPr>
          <w:t>a</w:t>
        </w:r>
        <w:r w:rsidR="00A83385" w:rsidRPr="00E1335D">
          <w:rPr>
            <w:rStyle w:val="Hyperlink"/>
          </w:rPr>
          <w:t xml:space="preserve">ccordance </w:t>
        </w:r>
        <w:r w:rsidR="00B5244B" w:rsidRPr="00E1335D">
          <w:rPr>
            <w:rStyle w:val="Hyperlink"/>
          </w:rPr>
          <w:t xml:space="preserve">with </w:t>
        </w:r>
        <w:r w:rsidR="00A83385">
          <w:rPr>
            <w:rStyle w:val="Hyperlink"/>
          </w:rPr>
          <w:t>s</w:t>
        </w:r>
        <w:r w:rsidR="00A83385" w:rsidRPr="00E1335D">
          <w:rPr>
            <w:rStyle w:val="Hyperlink"/>
          </w:rPr>
          <w:t xml:space="preserve">pecial </w:t>
        </w:r>
        <w:r w:rsidR="00A83385">
          <w:rPr>
            <w:rStyle w:val="Hyperlink"/>
          </w:rPr>
          <w:t>p</w:t>
        </w:r>
        <w:r w:rsidR="00A83385" w:rsidRPr="00E1335D">
          <w:rPr>
            <w:rStyle w:val="Hyperlink"/>
          </w:rPr>
          <w:t xml:space="preserve">urpose </w:t>
        </w:r>
        <w:r w:rsidR="00A83385">
          <w:rPr>
            <w:rStyle w:val="Hyperlink"/>
          </w:rPr>
          <w:t>f</w:t>
        </w:r>
        <w:r w:rsidR="00A83385" w:rsidRPr="00E1335D">
          <w:rPr>
            <w:rStyle w:val="Hyperlink"/>
          </w:rPr>
          <w:t>rameworks</w:t>
        </w:r>
        <w:r w:rsidR="00A83385" w:rsidRPr="00E1335D">
          <w:rPr>
            <w:rStyle w:val="Hyperlink"/>
            <w:rFonts w:cs="Arial"/>
          </w:rPr>
          <w:t xml:space="preserve"> </w:t>
        </w:r>
        <w:r w:rsidR="00B5244B" w:rsidRPr="00E1335D">
          <w:rPr>
            <w:rStyle w:val="Hyperlink"/>
            <w:rFonts w:cs="Arial"/>
          </w:rPr>
          <w:t>(ASA800)</w:t>
        </w:r>
      </w:hyperlink>
    </w:p>
    <w:p w14:paraId="39423088" w14:textId="77777777" w:rsidR="00AF2D03" w:rsidRDefault="00AF2D03">
      <w:pPr>
        <w:spacing w:after="160" w:line="259" w:lineRule="auto"/>
        <w:rPr>
          <w:rFonts w:eastAsiaTheme="majorEastAsia" w:cstheme="majorBidi"/>
          <w:b/>
          <w:bCs/>
          <w:iCs/>
          <w:color w:val="606060"/>
          <w:sz w:val="28"/>
          <w:szCs w:val="28"/>
        </w:rPr>
      </w:pPr>
      <w:bookmarkStart w:id="7" w:name="_Toc531871485"/>
      <w:bookmarkStart w:id="8" w:name="_Toc430196"/>
      <w:bookmarkEnd w:id="6"/>
      <w:r>
        <w:br w:type="page"/>
      </w:r>
    </w:p>
    <w:p w14:paraId="1B6AE7BB" w14:textId="67BC2E1E" w:rsidR="00D12534" w:rsidRPr="00E1335D" w:rsidRDefault="00D12534" w:rsidP="00BA3AA7">
      <w:pPr>
        <w:pStyle w:val="Heading2"/>
      </w:pPr>
      <w:bookmarkStart w:id="9" w:name="_Toc18415189"/>
      <w:r w:rsidRPr="00E1335D">
        <w:lastRenderedPageBreak/>
        <w:t>1.4</w:t>
      </w:r>
      <w:r w:rsidRPr="00E1335D">
        <w:tab/>
        <w:t>Background</w:t>
      </w:r>
      <w:bookmarkEnd w:id="7"/>
      <w:bookmarkEnd w:id="9"/>
    </w:p>
    <w:p w14:paraId="15965DCD" w14:textId="128085E5" w:rsidR="00EF01C7" w:rsidRDefault="00EF01C7" w:rsidP="00580FEC">
      <w:pPr>
        <w:widowControl w:val="0"/>
        <w:shd w:val="clear" w:color="auto" w:fill="FFFFFF"/>
        <w:spacing w:before="100" w:beforeAutospacing="1" w:after="100" w:afterAutospacing="1"/>
        <w:textAlignment w:val="top"/>
        <w:rPr>
          <w:rFonts w:eastAsia="Times New Roman" w:cs="Arial"/>
          <w:lang w:val="en-US" w:eastAsia="en-AU"/>
        </w:rPr>
      </w:pPr>
      <w:r w:rsidRPr="00E1335D">
        <w:rPr>
          <w:rFonts w:eastAsia="Times New Roman" w:cs="Arial"/>
          <w:lang w:val="en-US" w:eastAsia="en-AU"/>
        </w:rPr>
        <w:t>Under the DRFA, assistance is provided to alleviate the financial burden on states and territories and supports the provision of urgent financial assistance to disaster</w:t>
      </w:r>
      <w:r>
        <w:rPr>
          <w:rFonts w:eastAsia="Times New Roman" w:cs="Arial"/>
          <w:lang w:val="en-US" w:eastAsia="en-AU"/>
        </w:rPr>
        <w:t>-</w:t>
      </w:r>
      <w:r w:rsidRPr="00E1335D">
        <w:rPr>
          <w:rFonts w:eastAsia="Times New Roman" w:cs="Arial"/>
          <w:lang w:val="en-US" w:eastAsia="en-AU"/>
        </w:rPr>
        <w:t>affected communities. Under these arrangements, the state or territory government determines which areas receive assistance and what assistance is available to individuals and communities.</w:t>
      </w:r>
    </w:p>
    <w:p w14:paraId="6F48BD5C" w14:textId="670F7B8A" w:rsidR="00C839F4" w:rsidRPr="00E1335D" w:rsidRDefault="00580FEC" w:rsidP="00580FEC">
      <w:pPr>
        <w:widowControl w:val="0"/>
        <w:shd w:val="clear" w:color="auto" w:fill="FFFFFF"/>
        <w:spacing w:before="100" w:beforeAutospacing="1" w:after="100" w:afterAutospacing="1"/>
        <w:textAlignment w:val="top"/>
        <w:rPr>
          <w:rFonts w:eastAsia="Times New Roman" w:cs="Arial"/>
          <w:bCs/>
          <w:lang w:val="en-US" w:eastAsia="en-AU"/>
        </w:rPr>
      </w:pPr>
      <w:r w:rsidRPr="00E1335D">
        <w:rPr>
          <w:rFonts w:eastAsia="Times New Roman" w:cs="Arial"/>
          <w:lang w:val="en-US" w:eastAsia="en-AU"/>
        </w:rPr>
        <w:t xml:space="preserve">The DRFA applies to eligible disaster events that occur on or after </w:t>
      </w:r>
      <w:r w:rsidRPr="00E1335D">
        <w:rPr>
          <w:rFonts w:eastAsia="Times New Roman" w:cs="Arial"/>
          <w:bCs/>
          <w:lang w:val="en-US" w:eastAsia="en-AU"/>
        </w:rPr>
        <w:t>1 November 2018</w:t>
      </w:r>
      <w:r w:rsidR="00C839F4" w:rsidRPr="00E1335D">
        <w:rPr>
          <w:rFonts w:eastAsia="Times New Roman" w:cs="Arial"/>
          <w:bCs/>
          <w:lang w:val="en-US" w:eastAsia="en-AU"/>
        </w:rPr>
        <w:t xml:space="preserve">, </w:t>
      </w:r>
      <w:r w:rsidR="006632CB">
        <w:rPr>
          <w:rFonts w:eastAsia="Times New Roman" w:cs="Arial"/>
          <w:bCs/>
          <w:lang w:val="en-US" w:eastAsia="en-AU"/>
        </w:rPr>
        <w:t>for</w:t>
      </w:r>
      <w:r w:rsidR="006632CB" w:rsidRPr="00E1335D">
        <w:rPr>
          <w:rFonts w:eastAsia="Times New Roman" w:cs="Arial"/>
          <w:bCs/>
          <w:lang w:val="en-US" w:eastAsia="en-AU"/>
        </w:rPr>
        <w:t xml:space="preserve"> </w:t>
      </w:r>
      <w:r w:rsidR="00C839F4" w:rsidRPr="00E1335D">
        <w:rPr>
          <w:rFonts w:eastAsia="Times New Roman" w:cs="Arial"/>
          <w:bCs/>
          <w:lang w:val="en-US" w:eastAsia="en-AU"/>
        </w:rPr>
        <w:t xml:space="preserve">the </w:t>
      </w:r>
      <w:r w:rsidR="00BB26D9" w:rsidRPr="00E1335D">
        <w:rPr>
          <w:rFonts w:eastAsia="Times New Roman" w:cs="Arial"/>
          <w:bCs/>
          <w:lang w:val="en-US" w:eastAsia="en-AU"/>
        </w:rPr>
        <w:t xml:space="preserve">following </w:t>
      </w:r>
      <w:r w:rsidR="00C839F4" w:rsidRPr="00E1335D">
        <w:rPr>
          <w:rFonts w:eastAsia="Times New Roman" w:cs="Arial"/>
          <w:bCs/>
          <w:lang w:val="en-US" w:eastAsia="en-AU"/>
        </w:rPr>
        <w:t>natural disaster events:</w:t>
      </w:r>
    </w:p>
    <w:p w14:paraId="549556C0" w14:textId="77777777" w:rsidR="00AD4B21" w:rsidRDefault="00AD4B21" w:rsidP="00792963">
      <w:pPr>
        <w:pStyle w:val="ListParagraph"/>
        <w:widowControl w:val="0"/>
        <w:numPr>
          <w:ilvl w:val="1"/>
          <w:numId w:val="20"/>
        </w:numPr>
        <w:shd w:val="clear" w:color="auto" w:fill="FFFFFF"/>
        <w:spacing w:before="100" w:beforeAutospacing="1" w:after="100" w:afterAutospacing="1"/>
        <w:textAlignment w:val="top"/>
        <w:rPr>
          <w:rFonts w:eastAsia="Times New Roman" w:cs="Arial"/>
          <w:bCs/>
          <w:lang w:val="en-US" w:eastAsia="en-AU"/>
        </w:rPr>
        <w:sectPr w:rsidR="00AD4B21" w:rsidSect="003277AE">
          <w:pgSz w:w="11907" w:h="16839" w:code="9"/>
          <w:pgMar w:top="1134" w:right="1134" w:bottom="1134" w:left="1134" w:header="709" w:footer="170" w:gutter="0"/>
          <w:cols w:space="708"/>
          <w:docGrid w:linePitch="360"/>
        </w:sectPr>
      </w:pPr>
    </w:p>
    <w:p w14:paraId="002DE5FC" w14:textId="77777777" w:rsidR="00C839F4" w:rsidRPr="009878D4" w:rsidRDefault="00C839F4" w:rsidP="009878D4">
      <w:pPr>
        <w:pStyle w:val="ListBullet"/>
        <w:widowControl w:val="0"/>
        <w:numPr>
          <w:ilvl w:val="0"/>
          <w:numId w:val="5"/>
        </w:numPr>
        <w:spacing w:after="0"/>
      </w:pPr>
      <w:r w:rsidRPr="009878D4">
        <w:t>bushfire</w:t>
      </w:r>
    </w:p>
    <w:p w14:paraId="7BDCAD0A" w14:textId="77777777" w:rsidR="00C839F4" w:rsidRPr="009878D4" w:rsidRDefault="00C839F4" w:rsidP="009878D4">
      <w:pPr>
        <w:pStyle w:val="ListBullet"/>
        <w:widowControl w:val="0"/>
        <w:numPr>
          <w:ilvl w:val="0"/>
          <w:numId w:val="5"/>
        </w:numPr>
        <w:spacing w:after="0"/>
      </w:pPr>
      <w:r w:rsidRPr="009878D4">
        <w:t>earthquake</w:t>
      </w:r>
    </w:p>
    <w:p w14:paraId="5BE75730" w14:textId="77777777" w:rsidR="00C839F4" w:rsidRPr="009878D4" w:rsidRDefault="00C839F4" w:rsidP="009878D4">
      <w:pPr>
        <w:pStyle w:val="ListBullet"/>
        <w:widowControl w:val="0"/>
        <w:numPr>
          <w:ilvl w:val="0"/>
          <w:numId w:val="5"/>
        </w:numPr>
        <w:spacing w:after="0"/>
      </w:pPr>
      <w:r w:rsidRPr="009878D4">
        <w:t>flood</w:t>
      </w:r>
    </w:p>
    <w:p w14:paraId="5508ACB8" w14:textId="77777777" w:rsidR="00C839F4" w:rsidRPr="009878D4" w:rsidRDefault="00C839F4" w:rsidP="009878D4">
      <w:pPr>
        <w:pStyle w:val="ListBullet"/>
        <w:widowControl w:val="0"/>
        <w:numPr>
          <w:ilvl w:val="0"/>
          <w:numId w:val="5"/>
        </w:numPr>
        <w:spacing w:after="0"/>
      </w:pPr>
      <w:r w:rsidRPr="009878D4">
        <w:t>storm</w:t>
      </w:r>
    </w:p>
    <w:p w14:paraId="48D6F858" w14:textId="77777777" w:rsidR="00C839F4" w:rsidRPr="009878D4" w:rsidRDefault="00C839F4" w:rsidP="009878D4">
      <w:pPr>
        <w:pStyle w:val="ListBullet"/>
        <w:widowControl w:val="0"/>
        <w:numPr>
          <w:ilvl w:val="0"/>
          <w:numId w:val="5"/>
        </w:numPr>
        <w:spacing w:after="0"/>
      </w:pPr>
      <w:r w:rsidRPr="009878D4">
        <w:t>cyclone</w:t>
      </w:r>
    </w:p>
    <w:p w14:paraId="7A021837" w14:textId="77777777" w:rsidR="00C839F4" w:rsidRPr="009878D4" w:rsidRDefault="00C839F4" w:rsidP="009878D4">
      <w:pPr>
        <w:pStyle w:val="ListBullet"/>
        <w:widowControl w:val="0"/>
        <w:numPr>
          <w:ilvl w:val="0"/>
          <w:numId w:val="5"/>
        </w:numPr>
        <w:spacing w:after="0"/>
      </w:pPr>
      <w:r w:rsidRPr="009878D4">
        <w:t>storm surge</w:t>
      </w:r>
    </w:p>
    <w:p w14:paraId="3D67E46D" w14:textId="77777777" w:rsidR="00C839F4" w:rsidRPr="009878D4" w:rsidRDefault="00C839F4" w:rsidP="009878D4">
      <w:pPr>
        <w:pStyle w:val="ListBullet"/>
        <w:widowControl w:val="0"/>
        <w:numPr>
          <w:ilvl w:val="0"/>
          <w:numId w:val="5"/>
        </w:numPr>
        <w:spacing w:after="0"/>
      </w:pPr>
      <w:r w:rsidRPr="009878D4">
        <w:t>landslide</w:t>
      </w:r>
    </w:p>
    <w:p w14:paraId="55B2F98C" w14:textId="77777777" w:rsidR="00C839F4" w:rsidRPr="009878D4" w:rsidRDefault="00C839F4" w:rsidP="009878D4">
      <w:pPr>
        <w:pStyle w:val="ListBullet"/>
        <w:widowControl w:val="0"/>
        <w:numPr>
          <w:ilvl w:val="0"/>
          <w:numId w:val="5"/>
        </w:numPr>
        <w:spacing w:after="0"/>
      </w:pPr>
      <w:r w:rsidRPr="009878D4">
        <w:t>tsunami</w:t>
      </w:r>
    </w:p>
    <w:p w14:paraId="4E1C426E" w14:textId="77777777" w:rsidR="00C839F4" w:rsidRPr="009878D4" w:rsidRDefault="00C839F4" w:rsidP="009878D4">
      <w:pPr>
        <w:pStyle w:val="ListBullet"/>
        <w:widowControl w:val="0"/>
        <w:numPr>
          <w:ilvl w:val="0"/>
          <w:numId w:val="5"/>
        </w:numPr>
        <w:spacing w:after="0"/>
      </w:pPr>
      <w:r w:rsidRPr="009878D4">
        <w:t>meteorite strike</w:t>
      </w:r>
    </w:p>
    <w:p w14:paraId="2D2D563F" w14:textId="3F8EE34B" w:rsidR="00C839F4" w:rsidRPr="009878D4" w:rsidRDefault="00C839F4" w:rsidP="009878D4">
      <w:pPr>
        <w:pStyle w:val="ListBullet"/>
        <w:widowControl w:val="0"/>
        <w:numPr>
          <w:ilvl w:val="0"/>
          <w:numId w:val="5"/>
        </w:numPr>
      </w:pPr>
      <w:r w:rsidRPr="009878D4">
        <w:t>tornado</w:t>
      </w:r>
      <w:r w:rsidR="006632CB">
        <w:t>.</w:t>
      </w:r>
    </w:p>
    <w:p w14:paraId="6304A849" w14:textId="78363F85" w:rsidR="009878D4" w:rsidRPr="00E1335D" w:rsidRDefault="009878D4" w:rsidP="009878D4">
      <w:pPr>
        <w:widowControl w:val="0"/>
        <w:shd w:val="clear" w:color="auto" w:fill="FFFFFF"/>
        <w:spacing w:before="100" w:beforeAutospacing="1" w:after="120"/>
        <w:textAlignment w:val="top"/>
        <w:rPr>
          <w:rFonts w:eastAsia="Times New Roman" w:cs="Arial"/>
          <w:lang w:val="en-US" w:eastAsia="en-AU"/>
        </w:rPr>
        <w:sectPr w:rsidR="009878D4" w:rsidRPr="00E1335D" w:rsidSect="00BB26D9">
          <w:type w:val="continuous"/>
          <w:pgSz w:w="11907" w:h="16839" w:code="9"/>
          <w:pgMar w:top="1134" w:right="1134" w:bottom="1134" w:left="1134" w:header="709" w:footer="170" w:gutter="0"/>
          <w:cols w:space="708"/>
          <w:docGrid w:linePitch="360"/>
        </w:sectPr>
      </w:pPr>
    </w:p>
    <w:p w14:paraId="58ED206D" w14:textId="64DBADEE" w:rsidR="00580FEC" w:rsidRPr="00E1335D" w:rsidRDefault="00F863C2" w:rsidP="00580FEC">
      <w:pPr>
        <w:widowControl w:val="0"/>
        <w:shd w:val="clear" w:color="auto" w:fill="FFFFFF"/>
        <w:spacing w:before="100" w:beforeAutospacing="1" w:after="100" w:afterAutospacing="1"/>
        <w:textAlignment w:val="top"/>
        <w:rPr>
          <w:rFonts w:eastAsia="Times New Roman" w:cs="Arial"/>
          <w:lang w:val="en-US" w:eastAsia="en-AU"/>
        </w:rPr>
      </w:pPr>
      <w:r>
        <w:rPr>
          <w:rFonts w:eastAsia="Times New Roman" w:cs="Arial"/>
          <w:lang w:val="en-US" w:eastAsia="en-AU"/>
        </w:rPr>
        <w:t>E</w:t>
      </w:r>
      <w:r w:rsidR="00580FEC" w:rsidRPr="00E1335D">
        <w:rPr>
          <w:rFonts w:eastAsia="Times New Roman" w:cs="Arial"/>
          <w:lang w:val="en-US" w:eastAsia="en-AU"/>
        </w:rPr>
        <w:t xml:space="preserve">ligible events occurring up to and including 31 October 2018 </w:t>
      </w:r>
      <w:r>
        <w:rPr>
          <w:rFonts w:eastAsia="Times New Roman" w:cs="Arial"/>
          <w:lang w:val="en-US" w:eastAsia="en-AU"/>
        </w:rPr>
        <w:t xml:space="preserve">are governed </w:t>
      </w:r>
      <w:r w:rsidR="00D867F1">
        <w:rPr>
          <w:rFonts w:eastAsia="Times New Roman" w:cs="Arial"/>
          <w:lang w:val="en-US" w:eastAsia="en-AU"/>
        </w:rPr>
        <w:t>by</w:t>
      </w:r>
      <w:r>
        <w:rPr>
          <w:rFonts w:eastAsia="Times New Roman" w:cs="Arial"/>
          <w:lang w:val="en-US" w:eastAsia="en-AU"/>
        </w:rPr>
        <w:t xml:space="preserve"> the</w:t>
      </w:r>
      <w:r w:rsidR="00580FEC" w:rsidRPr="00E1335D">
        <w:rPr>
          <w:rFonts w:eastAsia="Times New Roman" w:cs="Arial"/>
          <w:lang w:val="en-US" w:eastAsia="en-AU"/>
        </w:rPr>
        <w:t xml:space="preserve"> </w:t>
      </w:r>
      <w:r w:rsidR="00D325C9">
        <w:rPr>
          <w:rFonts w:eastAsia="Times New Roman" w:cs="Arial"/>
          <w:lang w:val="en-US" w:eastAsia="en-AU"/>
        </w:rPr>
        <w:t xml:space="preserve">preceding Commonwealth determination, the </w:t>
      </w:r>
      <w:r>
        <w:rPr>
          <w:rFonts w:eastAsia="Times New Roman" w:cs="Arial"/>
          <w:lang w:val="en-US" w:eastAsia="en-AU"/>
        </w:rPr>
        <w:t>Natural Disaster Relief and Recovery Arrangements </w:t>
      </w:r>
      <w:r w:rsidR="00580FEC" w:rsidRPr="00F863C2">
        <w:rPr>
          <w:rFonts w:eastAsia="Times New Roman" w:cs="Arial"/>
          <w:lang w:val="en-US" w:eastAsia="en-AU"/>
        </w:rPr>
        <w:t>(NDRRA)</w:t>
      </w:r>
      <w:r>
        <w:rPr>
          <w:rFonts w:eastAsia="Times New Roman" w:cs="Arial"/>
          <w:lang w:val="en-US" w:eastAsia="en-AU"/>
        </w:rPr>
        <w:t xml:space="preserve">. </w:t>
      </w:r>
      <w:r w:rsidR="000852A6">
        <w:rPr>
          <w:rFonts w:eastAsia="Times New Roman" w:cs="Arial"/>
          <w:lang w:val="en-US" w:eastAsia="en-AU"/>
        </w:rPr>
        <w:t xml:space="preserve">Subsection 2.2 </w:t>
      </w:r>
      <w:r w:rsidR="00F73B31">
        <w:rPr>
          <w:rFonts w:eastAsia="Times New Roman" w:cs="Arial"/>
          <w:lang w:val="en-US" w:eastAsia="en-AU"/>
        </w:rPr>
        <w:t>lists</w:t>
      </w:r>
      <w:r w:rsidR="000852A6">
        <w:rPr>
          <w:rFonts w:eastAsia="Times New Roman" w:cs="Arial"/>
          <w:lang w:val="en-US" w:eastAsia="en-AU"/>
        </w:rPr>
        <w:t xml:space="preserve"> </w:t>
      </w:r>
      <w:r w:rsidR="00D325C9">
        <w:rPr>
          <w:rFonts w:eastAsia="Times New Roman" w:cs="Arial"/>
          <w:lang w:val="en-US" w:eastAsia="en-AU"/>
        </w:rPr>
        <w:t xml:space="preserve">previous versions of the </w:t>
      </w:r>
      <w:r w:rsidR="002F4D10">
        <w:rPr>
          <w:rFonts w:eastAsia="Times New Roman" w:cs="Arial"/>
          <w:lang w:val="en-US" w:eastAsia="en-AU"/>
        </w:rPr>
        <w:t xml:space="preserve">NDRRA </w:t>
      </w:r>
      <w:r w:rsidR="00F73B31">
        <w:rPr>
          <w:rFonts w:eastAsia="Times New Roman" w:cs="Arial"/>
          <w:lang w:val="en-US" w:eastAsia="en-AU"/>
        </w:rPr>
        <w:t>and the periods in which they were in effect</w:t>
      </w:r>
      <w:r w:rsidR="00580FEC" w:rsidRPr="00E1335D">
        <w:rPr>
          <w:rFonts w:eastAsia="Times New Roman" w:cs="Arial"/>
          <w:lang w:val="en-US" w:eastAsia="en-AU"/>
        </w:rPr>
        <w:t>.</w:t>
      </w:r>
    </w:p>
    <w:p w14:paraId="0F9649CC" w14:textId="769D191C" w:rsidR="00580FEC" w:rsidRPr="00E1335D" w:rsidRDefault="00580FEC" w:rsidP="00580FEC">
      <w:pPr>
        <w:widowControl w:val="0"/>
        <w:shd w:val="clear" w:color="auto" w:fill="FFFFFF"/>
        <w:spacing w:before="100" w:beforeAutospacing="1" w:after="100" w:afterAutospacing="1"/>
        <w:textAlignment w:val="top"/>
        <w:rPr>
          <w:rFonts w:eastAsia="Times New Roman" w:cs="Arial"/>
          <w:lang w:val="en-US" w:eastAsia="en-AU"/>
        </w:rPr>
      </w:pPr>
      <w:r w:rsidRPr="00E1335D">
        <w:rPr>
          <w:rFonts w:eastAsia="Times New Roman" w:cs="Arial"/>
          <w:lang w:val="en-US" w:eastAsia="en-AU"/>
        </w:rPr>
        <w:t xml:space="preserve">Where the arrangements have been activated, the </w:t>
      </w:r>
      <w:r w:rsidR="00E0609B">
        <w:rPr>
          <w:rFonts w:eastAsia="Times New Roman" w:cs="Arial"/>
          <w:lang w:val="en-US" w:eastAsia="en-AU"/>
        </w:rPr>
        <w:t xml:space="preserve">Northern </w:t>
      </w:r>
      <w:r w:rsidR="00BB26D9" w:rsidRPr="00E1335D">
        <w:rPr>
          <w:rFonts w:eastAsia="Times New Roman" w:cs="Arial"/>
          <w:lang w:val="en-US" w:eastAsia="en-AU"/>
        </w:rPr>
        <w:t xml:space="preserve">Territory </w:t>
      </w:r>
      <w:r w:rsidRPr="00E1335D">
        <w:rPr>
          <w:rFonts w:eastAsia="Times New Roman" w:cs="Arial"/>
          <w:lang w:val="en-US" w:eastAsia="en-AU"/>
        </w:rPr>
        <w:t xml:space="preserve">may </w:t>
      </w:r>
      <w:r w:rsidR="00BB26D9" w:rsidRPr="00E1335D">
        <w:rPr>
          <w:rFonts w:eastAsia="Times New Roman" w:cs="Arial"/>
          <w:lang w:val="en-US" w:eastAsia="en-AU"/>
        </w:rPr>
        <w:t xml:space="preserve">seek reimbursement </w:t>
      </w:r>
      <w:r w:rsidR="008E6B72" w:rsidRPr="00E1335D">
        <w:rPr>
          <w:rFonts w:eastAsia="Times New Roman" w:cs="Arial"/>
          <w:lang w:val="en-US" w:eastAsia="en-AU"/>
        </w:rPr>
        <w:t xml:space="preserve">of up to 75 per cent </w:t>
      </w:r>
      <w:r w:rsidR="00BB26D9" w:rsidRPr="00E1335D">
        <w:rPr>
          <w:rFonts w:eastAsia="Times New Roman" w:cs="Arial"/>
          <w:lang w:val="en-US" w:eastAsia="en-AU"/>
        </w:rPr>
        <w:t>on eligible expenditure</w:t>
      </w:r>
      <w:r w:rsidR="006632CB">
        <w:rPr>
          <w:rFonts w:eastAsia="Times New Roman" w:cs="Arial"/>
          <w:lang w:val="en-US" w:eastAsia="en-AU"/>
        </w:rPr>
        <w:t>, depending on the measure activated and claimed</w:t>
      </w:r>
      <w:r w:rsidRPr="00E1335D">
        <w:rPr>
          <w:rFonts w:eastAsia="Times New Roman" w:cs="Arial"/>
          <w:lang w:val="en-US" w:eastAsia="en-AU"/>
        </w:rPr>
        <w:t>.</w:t>
      </w:r>
    </w:p>
    <w:p w14:paraId="1399DBBF" w14:textId="5D5A4FA0" w:rsidR="00580FEC" w:rsidRPr="00E1335D" w:rsidRDefault="00F219A3" w:rsidP="00A27271">
      <w:pPr>
        <w:widowControl w:val="0"/>
        <w:shd w:val="clear" w:color="auto" w:fill="FFFFFF"/>
        <w:spacing w:before="100" w:beforeAutospacing="1" w:after="100" w:afterAutospacing="1"/>
        <w:textAlignment w:val="top"/>
        <w:rPr>
          <w:rFonts w:eastAsia="Times New Roman" w:cs="Arial"/>
          <w:lang w:val="en-US" w:eastAsia="en-AU"/>
        </w:rPr>
      </w:pPr>
      <w:r w:rsidRPr="00E1335D">
        <w:rPr>
          <w:rFonts w:eastAsia="Times New Roman" w:cs="Arial"/>
          <w:lang w:val="en-US" w:eastAsia="en-AU"/>
        </w:rPr>
        <w:t xml:space="preserve">The </w:t>
      </w:r>
      <w:r w:rsidR="00580FEC" w:rsidRPr="00E1335D">
        <w:rPr>
          <w:rFonts w:eastAsia="Times New Roman" w:cs="Arial"/>
          <w:lang w:val="en-US" w:eastAsia="en-AU"/>
        </w:rPr>
        <w:t xml:space="preserve">DRFA </w:t>
      </w:r>
      <w:r w:rsidRPr="00E1335D">
        <w:rPr>
          <w:rFonts w:eastAsia="Times New Roman" w:cs="Arial"/>
          <w:lang w:val="en-US" w:eastAsia="en-AU"/>
        </w:rPr>
        <w:t>may enable the reimbursement of partial costs for</w:t>
      </w:r>
      <w:r w:rsidR="00580FEC" w:rsidRPr="00E1335D">
        <w:rPr>
          <w:rFonts w:eastAsia="Times New Roman" w:cs="Arial"/>
          <w:lang w:val="en-US" w:eastAsia="en-AU"/>
        </w:rPr>
        <w:t xml:space="preserve"> the following</w:t>
      </w:r>
      <w:r w:rsidRPr="00E1335D">
        <w:rPr>
          <w:rFonts w:eastAsia="Times New Roman" w:cs="Arial"/>
          <w:lang w:val="en-US" w:eastAsia="en-AU"/>
        </w:rPr>
        <w:t xml:space="preserve"> activities </w:t>
      </w:r>
      <w:r w:rsidR="00B83142" w:rsidRPr="00E1335D">
        <w:rPr>
          <w:rFonts w:eastAsia="Times New Roman" w:cs="Arial"/>
          <w:lang w:val="en-US" w:eastAsia="en-AU"/>
        </w:rPr>
        <w:t>led by Territory agencies</w:t>
      </w:r>
      <w:r w:rsidR="00580FEC" w:rsidRPr="00E1335D">
        <w:rPr>
          <w:rFonts w:eastAsia="Times New Roman" w:cs="Arial"/>
          <w:lang w:val="en-US" w:eastAsia="en-AU"/>
        </w:rPr>
        <w:t>:</w:t>
      </w:r>
    </w:p>
    <w:p w14:paraId="108FF08D" w14:textId="77777777" w:rsidR="00F219A3" w:rsidRPr="00E1335D" w:rsidRDefault="00F219A3"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rFonts w:eastAsia="Times New Roman" w:cs="Arial"/>
          <w:lang w:val="en-US" w:eastAsia="en-AU"/>
        </w:rPr>
        <w:t xml:space="preserve">the </w:t>
      </w:r>
      <w:r w:rsidRPr="00E1335D">
        <w:rPr>
          <w:lang w:val="en-US" w:eastAsia="en-AU"/>
        </w:rPr>
        <w:t>reconstruction of essential public assets</w:t>
      </w:r>
      <w:r w:rsidRPr="00E1335D">
        <w:t xml:space="preserve"> (REPA)</w:t>
      </w:r>
    </w:p>
    <w:p w14:paraId="7D0C139B" w14:textId="77777777" w:rsidR="00580FEC" w:rsidRPr="00E1335D" w:rsidRDefault="00580FEC"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lang w:val="en-US" w:eastAsia="en-AU"/>
        </w:rPr>
        <w:t>personal hardship and distress</w:t>
      </w:r>
      <w:r w:rsidRPr="00E1335D">
        <w:rPr>
          <w:rFonts w:eastAsia="Times New Roman" w:cs="Arial"/>
          <w:lang w:val="en-US" w:eastAsia="en-AU"/>
        </w:rPr>
        <w:t xml:space="preserve"> assistance </w:t>
      </w:r>
    </w:p>
    <w:p w14:paraId="53591EF6" w14:textId="650EFEC9" w:rsidR="00580FEC" w:rsidRPr="00E1335D" w:rsidRDefault="002B3679"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lang w:val="en-US" w:eastAsia="en-AU"/>
        </w:rPr>
        <w:t>counter</w:t>
      </w:r>
      <w:r>
        <w:rPr>
          <w:lang w:val="en-US" w:eastAsia="en-AU"/>
        </w:rPr>
        <w:t>-</w:t>
      </w:r>
      <w:r w:rsidR="00580FEC" w:rsidRPr="00E1335D">
        <w:rPr>
          <w:lang w:val="en-US" w:eastAsia="en-AU"/>
        </w:rPr>
        <w:t>disaster operations</w:t>
      </w:r>
    </w:p>
    <w:p w14:paraId="1D05B4BC" w14:textId="0B515EC8" w:rsidR="00580FEC" w:rsidRPr="00E1335D" w:rsidRDefault="00580FEC"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rFonts w:eastAsia="Times New Roman" w:cs="Arial"/>
          <w:lang w:val="en-US" w:eastAsia="en-AU"/>
        </w:rPr>
        <w:t xml:space="preserve">concessional </w:t>
      </w:r>
      <w:r w:rsidR="00F219A3" w:rsidRPr="00E1335D">
        <w:rPr>
          <w:rFonts w:eastAsia="Times New Roman" w:cs="Arial"/>
          <w:lang w:val="en-US" w:eastAsia="en-AU"/>
        </w:rPr>
        <w:t>interest rate</w:t>
      </w:r>
      <w:r w:rsidR="00B83142" w:rsidRPr="00E1335D">
        <w:rPr>
          <w:rFonts w:eastAsia="Times New Roman" w:cs="Arial"/>
          <w:lang w:val="en-US" w:eastAsia="en-AU"/>
        </w:rPr>
        <w:t xml:space="preserve"> </w:t>
      </w:r>
      <w:r w:rsidRPr="00E1335D">
        <w:rPr>
          <w:rFonts w:eastAsia="Times New Roman" w:cs="Arial"/>
          <w:lang w:val="en-US" w:eastAsia="en-AU"/>
        </w:rPr>
        <w:t xml:space="preserve">loans or interest subsidies for </w:t>
      </w:r>
      <w:r w:rsidR="00F219A3" w:rsidRPr="00E1335D">
        <w:rPr>
          <w:rFonts w:eastAsia="Times New Roman" w:cs="Arial"/>
          <w:lang w:val="en-US" w:eastAsia="en-AU"/>
        </w:rPr>
        <w:t xml:space="preserve">individuals, </w:t>
      </w:r>
      <w:r w:rsidRPr="00E1335D">
        <w:rPr>
          <w:rFonts w:eastAsia="Times New Roman" w:cs="Arial"/>
          <w:lang w:val="en-US" w:eastAsia="en-AU"/>
        </w:rPr>
        <w:t>primary producers</w:t>
      </w:r>
      <w:r w:rsidR="00F219A3" w:rsidRPr="00E1335D">
        <w:rPr>
          <w:rFonts w:eastAsia="Times New Roman" w:cs="Arial"/>
          <w:lang w:val="en-US" w:eastAsia="en-AU"/>
        </w:rPr>
        <w:t>, non</w:t>
      </w:r>
      <w:r w:rsidR="002B3679">
        <w:rPr>
          <w:rFonts w:eastAsia="Times New Roman" w:cs="Arial"/>
          <w:lang w:val="en-US" w:eastAsia="en-AU"/>
        </w:rPr>
        <w:noBreakHyphen/>
      </w:r>
      <w:r w:rsidR="00F219A3" w:rsidRPr="00E1335D">
        <w:rPr>
          <w:rFonts w:eastAsia="Times New Roman" w:cs="Arial"/>
          <w:lang w:val="en-US" w:eastAsia="en-AU"/>
        </w:rPr>
        <w:t>profit organisations and small businesses</w:t>
      </w:r>
    </w:p>
    <w:p w14:paraId="7EF36350" w14:textId="77777777" w:rsidR="00F219A3" w:rsidRPr="00E1335D" w:rsidRDefault="00F219A3"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rFonts w:eastAsia="Times New Roman" w:cs="Arial"/>
          <w:lang w:val="en-US" w:eastAsia="en-AU"/>
        </w:rPr>
        <w:t>grants to needy individuals, and voluntary non</w:t>
      </w:r>
      <w:r w:rsidRPr="00E1335D">
        <w:rPr>
          <w:rFonts w:eastAsia="Times New Roman" w:cs="Arial"/>
          <w:lang w:val="en-US" w:eastAsia="en-AU"/>
        </w:rPr>
        <w:noBreakHyphen/>
        <w:t>government organisations</w:t>
      </w:r>
    </w:p>
    <w:p w14:paraId="64641561" w14:textId="06C969F2" w:rsidR="00580FEC" w:rsidRPr="00E1335D" w:rsidRDefault="00580FEC"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rFonts w:eastAsia="Times New Roman" w:cs="Arial"/>
          <w:lang w:val="en-US" w:eastAsia="en-AU"/>
        </w:rPr>
        <w:t>freight subsidies for primary producers</w:t>
      </w:r>
    </w:p>
    <w:p w14:paraId="65BBE595" w14:textId="77F20B61" w:rsidR="00580FEC" w:rsidRPr="00E1335D" w:rsidRDefault="00580FEC" w:rsidP="00792963">
      <w:pPr>
        <w:widowControl w:val="0"/>
        <w:numPr>
          <w:ilvl w:val="0"/>
          <w:numId w:val="6"/>
        </w:numPr>
        <w:shd w:val="clear" w:color="auto" w:fill="FFFFFF"/>
        <w:spacing w:before="100" w:beforeAutospacing="1" w:after="100" w:afterAutospacing="1"/>
        <w:ind w:left="493" w:hanging="357"/>
        <w:textAlignment w:val="top"/>
        <w:rPr>
          <w:rFonts w:eastAsia="Times New Roman" w:cs="Arial"/>
          <w:lang w:val="en-US" w:eastAsia="en-AU"/>
        </w:rPr>
      </w:pPr>
      <w:r w:rsidRPr="00E1335D">
        <w:rPr>
          <w:rFonts w:eastAsia="Times New Roman" w:cs="Arial"/>
          <w:lang w:val="en-US" w:eastAsia="en-AU"/>
        </w:rPr>
        <w:t>community recovery</w:t>
      </w:r>
      <w:r w:rsidR="00F219A3" w:rsidRPr="00E1335D">
        <w:rPr>
          <w:rFonts w:eastAsia="Times New Roman" w:cs="Arial"/>
          <w:lang w:val="en-US" w:eastAsia="en-AU"/>
        </w:rPr>
        <w:t xml:space="preserve"> activities</w:t>
      </w:r>
      <w:r w:rsidR="008E6B72" w:rsidRPr="00E1335D">
        <w:rPr>
          <w:rFonts w:eastAsia="Times New Roman" w:cs="Arial"/>
          <w:lang w:val="en-US" w:eastAsia="en-AU"/>
        </w:rPr>
        <w:t>.</w:t>
      </w:r>
    </w:p>
    <w:p w14:paraId="74637332" w14:textId="1C0EC649" w:rsidR="00D12534" w:rsidRPr="006632CB" w:rsidRDefault="00195EB1" w:rsidP="006632CB">
      <w:pPr>
        <w:widowControl w:val="0"/>
        <w:shd w:val="clear" w:color="auto" w:fill="FFFFFF"/>
        <w:spacing w:before="100" w:beforeAutospacing="1" w:after="100" w:afterAutospacing="1"/>
        <w:textAlignment w:val="top"/>
        <w:rPr>
          <w:rFonts w:eastAsia="Times New Roman" w:cs="Arial"/>
          <w:lang w:val="en-US" w:eastAsia="en-AU"/>
        </w:rPr>
      </w:pPr>
      <w:r w:rsidRPr="00E1335D">
        <w:rPr>
          <w:rFonts w:eastAsia="Times New Roman" w:cs="Arial"/>
          <w:lang w:val="en-US" w:eastAsia="en-AU"/>
        </w:rPr>
        <w:t>C</w:t>
      </w:r>
      <w:r w:rsidR="008E6B72" w:rsidRPr="00E1335D">
        <w:rPr>
          <w:rFonts w:eastAsia="Times New Roman" w:cs="Arial"/>
          <w:lang w:val="en-US" w:eastAsia="en-AU"/>
        </w:rPr>
        <w:t>la</w:t>
      </w:r>
      <w:r w:rsidRPr="00E1335D">
        <w:rPr>
          <w:rFonts w:eastAsia="Times New Roman" w:cs="Arial"/>
          <w:lang w:val="en-US" w:eastAsia="en-AU"/>
        </w:rPr>
        <w:t>ims for reimbursement under the DRFA</w:t>
      </w:r>
      <w:r w:rsidR="008E6B72" w:rsidRPr="00E1335D">
        <w:rPr>
          <w:rFonts w:eastAsia="Times New Roman" w:cs="Arial"/>
          <w:lang w:val="en-US" w:eastAsia="en-AU"/>
        </w:rPr>
        <w:t xml:space="preserve"> are</w:t>
      </w:r>
      <w:r w:rsidR="00580FEC" w:rsidRPr="00E1335D">
        <w:rPr>
          <w:rFonts w:eastAsia="Times New Roman" w:cs="Arial"/>
          <w:lang w:val="en-US" w:eastAsia="en-AU"/>
        </w:rPr>
        <w:t xml:space="preserve"> administered by the Department of Treasury and Finance (DTF).</w:t>
      </w:r>
    </w:p>
    <w:p w14:paraId="26473ED9" w14:textId="77777777" w:rsidR="00225050" w:rsidRPr="00E1335D" w:rsidRDefault="006B0232" w:rsidP="00BA3AA7">
      <w:pPr>
        <w:pStyle w:val="Heading1"/>
        <w:numPr>
          <w:ilvl w:val="0"/>
          <w:numId w:val="1"/>
        </w:numPr>
        <w:ind w:left="426" w:hanging="426"/>
      </w:pPr>
      <w:bookmarkStart w:id="10" w:name="_Toc18415190"/>
      <w:r w:rsidRPr="00E1335D">
        <w:t>D</w:t>
      </w:r>
      <w:bookmarkEnd w:id="8"/>
      <w:r w:rsidR="005333C3" w:rsidRPr="00E1335D">
        <w:t>RFA</w:t>
      </w:r>
      <w:bookmarkEnd w:id="10"/>
    </w:p>
    <w:p w14:paraId="1642E413" w14:textId="77777777" w:rsidR="00F20608" w:rsidRPr="00E1335D" w:rsidRDefault="00EC42FF" w:rsidP="006B08E2">
      <w:pPr>
        <w:pStyle w:val="Heading2"/>
      </w:pPr>
      <w:bookmarkStart w:id="11" w:name="_Toc18415191"/>
      <w:r w:rsidRPr="00E1335D">
        <w:t>2.1</w:t>
      </w:r>
      <w:r w:rsidRPr="00E1335D">
        <w:tab/>
      </w:r>
      <w:r w:rsidR="00C66F3E" w:rsidRPr="00E1335D">
        <w:t>Changes to Territory reimbursement under the DRFA</w:t>
      </w:r>
      <w:bookmarkEnd w:id="11"/>
    </w:p>
    <w:p w14:paraId="1F346D31" w14:textId="77777777" w:rsidR="003277AE" w:rsidRPr="00E1335D" w:rsidRDefault="001579D9" w:rsidP="00437B94">
      <w:pPr>
        <w:widowControl w:val="0"/>
        <w:spacing w:before="100" w:beforeAutospacing="1" w:after="120"/>
        <w:rPr>
          <w:rFonts w:eastAsiaTheme="minorHAnsi" w:cs="Arial"/>
        </w:rPr>
      </w:pPr>
      <w:r w:rsidRPr="00E1335D">
        <w:rPr>
          <w:rFonts w:cs="Arial"/>
        </w:rPr>
        <w:t>T</w:t>
      </w:r>
      <w:r w:rsidR="008B5728" w:rsidRPr="00E1335D">
        <w:rPr>
          <w:rFonts w:cs="Arial"/>
        </w:rPr>
        <w:t xml:space="preserve">he </w:t>
      </w:r>
      <w:r w:rsidRPr="00E1335D">
        <w:rPr>
          <w:rFonts w:cs="Arial"/>
        </w:rPr>
        <w:t xml:space="preserve">DRFA extends a similar model of reimbursement to that </w:t>
      </w:r>
      <w:r w:rsidR="00093192" w:rsidRPr="00E1335D">
        <w:rPr>
          <w:rFonts w:cs="Arial"/>
        </w:rPr>
        <w:t xml:space="preserve">provided </w:t>
      </w:r>
      <w:r w:rsidRPr="00E1335D">
        <w:rPr>
          <w:rFonts w:cs="Arial"/>
        </w:rPr>
        <w:t>under the</w:t>
      </w:r>
      <w:r w:rsidR="00AA2D82" w:rsidRPr="00E1335D">
        <w:rPr>
          <w:rFonts w:cs="Arial"/>
        </w:rPr>
        <w:t xml:space="preserve"> preceding</w:t>
      </w:r>
      <w:r w:rsidRPr="00E1335D">
        <w:rPr>
          <w:rFonts w:cs="Arial"/>
        </w:rPr>
        <w:t xml:space="preserve"> NDR</w:t>
      </w:r>
      <w:r w:rsidR="005333C3" w:rsidRPr="00E1335D">
        <w:rPr>
          <w:rFonts w:cs="Arial"/>
        </w:rPr>
        <w:t>R</w:t>
      </w:r>
      <w:r w:rsidRPr="00E1335D">
        <w:rPr>
          <w:rFonts w:cs="Arial"/>
        </w:rPr>
        <w:t>A, with</w:t>
      </w:r>
      <w:r w:rsidR="00C66F3E" w:rsidRPr="00E1335D">
        <w:rPr>
          <w:rFonts w:cs="Arial"/>
        </w:rPr>
        <w:t xml:space="preserve"> </w:t>
      </w:r>
      <w:bookmarkStart w:id="12" w:name="_Toc430200"/>
      <w:r w:rsidRPr="00E1335D">
        <w:rPr>
          <w:rFonts w:eastAsiaTheme="minorHAnsi" w:cs="Arial"/>
        </w:rPr>
        <w:t>t</w:t>
      </w:r>
      <w:r w:rsidR="003277AE" w:rsidRPr="00E1335D">
        <w:rPr>
          <w:rFonts w:eastAsiaTheme="minorHAnsi" w:cs="Arial"/>
        </w:rPr>
        <w:t xml:space="preserve">he key changes </w:t>
      </w:r>
      <w:r w:rsidRPr="00E1335D">
        <w:rPr>
          <w:rFonts w:eastAsiaTheme="minorHAnsi" w:cs="Arial"/>
        </w:rPr>
        <w:t>being</w:t>
      </w:r>
      <w:r w:rsidR="003277AE" w:rsidRPr="00E1335D">
        <w:rPr>
          <w:rFonts w:eastAsiaTheme="minorHAnsi" w:cs="Arial"/>
        </w:rPr>
        <w:t>:</w:t>
      </w:r>
    </w:p>
    <w:p w14:paraId="394DC4CC" w14:textId="6C15FAB1" w:rsidR="003277AE" w:rsidRPr="00E1335D" w:rsidRDefault="003277AE" w:rsidP="00E0609B">
      <w:pPr>
        <w:pStyle w:val="ListParagraph"/>
        <w:widowControl w:val="0"/>
        <w:numPr>
          <w:ilvl w:val="0"/>
          <w:numId w:val="14"/>
        </w:numPr>
        <w:spacing w:before="120" w:after="0"/>
        <w:ind w:left="426" w:hanging="357"/>
        <w:rPr>
          <w:rFonts w:cs="Arial"/>
        </w:rPr>
      </w:pPr>
      <w:r w:rsidRPr="00E1335D">
        <w:rPr>
          <w:rFonts w:cs="Arial"/>
        </w:rPr>
        <w:t>three new subcategories</w:t>
      </w:r>
      <w:r w:rsidR="001579D9" w:rsidRPr="00E1335D">
        <w:rPr>
          <w:rFonts w:cs="Arial"/>
        </w:rPr>
        <w:t xml:space="preserve"> for the classification of REPA activities</w:t>
      </w:r>
      <w:r w:rsidRPr="00E1335D">
        <w:rPr>
          <w:rFonts w:cs="Arial"/>
        </w:rPr>
        <w:t>:</w:t>
      </w:r>
    </w:p>
    <w:p w14:paraId="77839156" w14:textId="77777777" w:rsidR="003277AE" w:rsidRPr="00E1335D" w:rsidRDefault="00BE1768" w:rsidP="00E0609B">
      <w:pPr>
        <w:pStyle w:val="ListParagraph"/>
        <w:widowControl w:val="0"/>
        <w:numPr>
          <w:ilvl w:val="1"/>
          <w:numId w:val="21"/>
        </w:numPr>
        <w:spacing w:after="100" w:afterAutospacing="1"/>
        <w:ind w:left="851"/>
        <w:rPr>
          <w:rFonts w:cs="Arial"/>
        </w:rPr>
      </w:pPr>
      <w:r w:rsidRPr="00E1335D">
        <w:rPr>
          <w:rFonts w:cs="Arial"/>
        </w:rPr>
        <w:t>e</w:t>
      </w:r>
      <w:r w:rsidR="003277AE" w:rsidRPr="00E1335D">
        <w:rPr>
          <w:rFonts w:cs="Arial"/>
        </w:rPr>
        <w:t>mergency works</w:t>
      </w:r>
    </w:p>
    <w:p w14:paraId="0D6B782C" w14:textId="77777777" w:rsidR="003277AE" w:rsidRPr="00E1335D" w:rsidRDefault="00BE1768" w:rsidP="00E0609B">
      <w:pPr>
        <w:pStyle w:val="ListParagraph"/>
        <w:widowControl w:val="0"/>
        <w:numPr>
          <w:ilvl w:val="1"/>
          <w:numId w:val="21"/>
        </w:numPr>
        <w:spacing w:after="100" w:afterAutospacing="1"/>
        <w:ind w:left="851"/>
        <w:rPr>
          <w:rFonts w:cs="Arial"/>
        </w:rPr>
      </w:pPr>
      <w:r w:rsidRPr="00E1335D">
        <w:rPr>
          <w:rFonts w:cs="Arial"/>
        </w:rPr>
        <w:t>i</w:t>
      </w:r>
      <w:r w:rsidR="003277AE" w:rsidRPr="00E1335D">
        <w:rPr>
          <w:rFonts w:cs="Arial"/>
        </w:rPr>
        <w:t>mmediate reconstruction works</w:t>
      </w:r>
    </w:p>
    <w:p w14:paraId="6EEDE10F" w14:textId="77777777" w:rsidR="003277AE" w:rsidRPr="00E1335D" w:rsidRDefault="00BE1768" w:rsidP="00E0609B">
      <w:pPr>
        <w:pStyle w:val="ListParagraph"/>
        <w:widowControl w:val="0"/>
        <w:numPr>
          <w:ilvl w:val="1"/>
          <w:numId w:val="21"/>
        </w:numPr>
        <w:ind w:left="851" w:hanging="357"/>
        <w:rPr>
          <w:rFonts w:cs="Arial"/>
        </w:rPr>
      </w:pPr>
      <w:r w:rsidRPr="00E1335D">
        <w:rPr>
          <w:rFonts w:cs="Arial"/>
        </w:rPr>
        <w:t>e</w:t>
      </w:r>
      <w:r w:rsidR="003277AE" w:rsidRPr="00E1335D">
        <w:rPr>
          <w:rFonts w:cs="Arial"/>
        </w:rPr>
        <w:t>ssential public asset reconstruction</w:t>
      </w:r>
      <w:r w:rsidR="001579D9" w:rsidRPr="00E1335D">
        <w:rPr>
          <w:rFonts w:cs="Arial"/>
        </w:rPr>
        <w:t xml:space="preserve"> </w:t>
      </w:r>
      <w:r w:rsidR="003277AE" w:rsidRPr="00E1335D">
        <w:rPr>
          <w:rFonts w:cs="Arial"/>
        </w:rPr>
        <w:t>works</w:t>
      </w:r>
    </w:p>
    <w:p w14:paraId="36DFFBAE" w14:textId="77777777" w:rsidR="003277AE" w:rsidRPr="00E1335D" w:rsidRDefault="001579D9" w:rsidP="00E0609B">
      <w:pPr>
        <w:pStyle w:val="ListParagraph"/>
        <w:widowControl w:val="0"/>
        <w:numPr>
          <w:ilvl w:val="0"/>
          <w:numId w:val="14"/>
        </w:numPr>
        <w:spacing w:before="120" w:after="0"/>
        <w:ind w:left="426" w:hanging="357"/>
        <w:rPr>
          <w:rFonts w:cs="Arial"/>
        </w:rPr>
      </w:pPr>
      <w:r w:rsidRPr="00E1335D">
        <w:rPr>
          <w:rFonts w:cs="Arial"/>
        </w:rPr>
        <w:lastRenderedPageBreak/>
        <w:t>new t</w:t>
      </w:r>
      <w:r w:rsidR="003277AE" w:rsidRPr="00E1335D">
        <w:rPr>
          <w:rFonts w:cs="Arial"/>
        </w:rPr>
        <w:t>ime limits for:</w:t>
      </w:r>
    </w:p>
    <w:p w14:paraId="49C7062C" w14:textId="3CEABD8F" w:rsidR="003277AE" w:rsidRPr="00E1335D" w:rsidRDefault="00BE1768" w:rsidP="00E0609B">
      <w:pPr>
        <w:pStyle w:val="ListParagraph"/>
        <w:widowControl w:val="0"/>
        <w:numPr>
          <w:ilvl w:val="1"/>
          <w:numId w:val="21"/>
        </w:numPr>
        <w:spacing w:after="100" w:afterAutospacing="1"/>
        <w:ind w:left="851"/>
        <w:rPr>
          <w:rFonts w:cs="Arial"/>
        </w:rPr>
      </w:pPr>
      <w:r w:rsidRPr="00E1335D">
        <w:rPr>
          <w:rFonts w:cs="Arial"/>
        </w:rPr>
        <w:t>e</w:t>
      </w:r>
      <w:r w:rsidR="003277AE" w:rsidRPr="00E1335D">
        <w:rPr>
          <w:rFonts w:cs="Arial"/>
        </w:rPr>
        <w:t>mergency works and</w:t>
      </w:r>
      <w:r w:rsidR="00437B94">
        <w:rPr>
          <w:rFonts w:cs="Arial"/>
        </w:rPr>
        <w:t xml:space="preserve"> immediate reconstruction works</w:t>
      </w:r>
    </w:p>
    <w:p w14:paraId="73449628" w14:textId="77777777" w:rsidR="003277AE" w:rsidRPr="00E1335D" w:rsidRDefault="003277AE" w:rsidP="00E0609B">
      <w:pPr>
        <w:pStyle w:val="ListParagraph"/>
        <w:widowControl w:val="0"/>
        <w:numPr>
          <w:ilvl w:val="1"/>
          <w:numId w:val="21"/>
        </w:numPr>
        <w:spacing w:after="100" w:afterAutospacing="1"/>
        <w:ind w:left="851"/>
        <w:rPr>
          <w:rFonts w:cs="Arial"/>
        </w:rPr>
      </w:pPr>
      <w:r w:rsidRPr="00E1335D">
        <w:rPr>
          <w:rFonts w:cs="Arial"/>
        </w:rPr>
        <w:t xml:space="preserve">developing an </w:t>
      </w:r>
      <w:r w:rsidR="00BE1768" w:rsidRPr="00E1335D">
        <w:rPr>
          <w:rFonts w:cs="Arial"/>
        </w:rPr>
        <w:t>estimated reconstruction cost</w:t>
      </w:r>
    </w:p>
    <w:p w14:paraId="29416402" w14:textId="77777777" w:rsidR="003277AE" w:rsidRPr="00E1335D" w:rsidRDefault="003277AE" w:rsidP="00E0609B">
      <w:pPr>
        <w:pStyle w:val="ListParagraph"/>
        <w:widowControl w:val="0"/>
        <w:numPr>
          <w:ilvl w:val="1"/>
          <w:numId w:val="21"/>
        </w:numPr>
        <w:ind w:left="851" w:hanging="357"/>
        <w:rPr>
          <w:rFonts w:cs="Arial"/>
        </w:rPr>
      </w:pPr>
      <w:r w:rsidRPr="00E1335D">
        <w:rPr>
          <w:rFonts w:cs="Arial"/>
        </w:rPr>
        <w:t>submission of final reimbursement claims</w:t>
      </w:r>
    </w:p>
    <w:p w14:paraId="4CA674B9" w14:textId="77777777" w:rsidR="003277AE" w:rsidRPr="00E1335D" w:rsidRDefault="002859E7" w:rsidP="00E0609B">
      <w:pPr>
        <w:pStyle w:val="ListParagraph"/>
        <w:widowControl w:val="0"/>
        <w:numPr>
          <w:ilvl w:val="0"/>
          <w:numId w:val="14"/>
        </w:numPr>
        <w:spacing w:before="120" w:after="0"/>
        <w:ind w:left="426" w:hanging="357"/>
        <w:rPr>
          <w:rFonts w:cs="Arial"/>
        </w:rPr>
      </w:pPr>
      <w:r w:rsidRPr="00E1335D">
        <w:rPr>
          <w:rFonts w:cs="Arial"/>
        </w:rPr>
        <w:t xml:space="preserve">new assurance processes </w:t>
      </w:r>
      <w:r w:rsidR="00464D90" w:rsidRPr="00E1335D">
        <w:rPr>
          <w:rFonts w:cs="Arial"/>
        </w:rPr>
        <w:t>to</w:t>
      </w:r>
      <w:r w:rsidRPr="00E1335D">
        <w:rPr>
          <w:rFonts w:cs="Arial"/>
        </w:rPr>
        <w:t xml:space="preserve"> verif</w:t>
      </w:r>
      <w:r w:rsidR="00464D90" w:rsidRPr="00E1335D">
        <w:rPr>
          <w:rFonts w:cs="Arial"/>
        </w:rPr>
        <w:t>y the Territory meets control objectives for the processes of</w:t>
      </w:r>
      <w:r w:rsidR="003277AE" w:rsidRPr="00E1335D">
        <w:rPr>
          <w:rFonts w:cs="Arial"/>
        </w:rPr>
        <w:t>:</w:t>
      </w:r>
    </w:p>
    <w:p w14:paraId="28D8A870" w14:textId="77777777" w:rsidR="003277AE" w:rsidRPr="00E1335D" w:rsidRDefault="00464D90" w:rsidP="00E0609B">
      <w:pPr>
        <w:pStyle w:val="ListParagraph"/>
        <w:widowControl w:val="0"/>
        <w:numPr>
          <w:ilvl w:val="1"/>
          <w:numId w:val="21"/>
        </w:numPr>
        <w:spacing w:after="100" w:afterAutospacing="1"/>
        <w:ind w:left="851"/>
        <w:rPr>
          <w:rFonts w:cs="Arial"/>
        </w:rPr>
      </w:pPr>
      <w:r w:rsidRPr="00E1335D">
        <w:rPr>
          <w:rFonts w:cs="Arial"/>
        </w:rPr>
        <w:t>disaster notification</w:t>
      </w:r>
    </w:p>
    <w:p w14:paraId="1AC29241" w14:textId="77777777" w:rsidR="003277AE" w:rsidRPr="00E1335D" w:rsidRDefault="00464D90" w:rsidP="00E0609B">
      <w:pPr>
        <w:pStyle w:val="ListParagraph"/>
        <w:widowControl w:val="0"/>
        <w:numPr>
          <w:ilvl w:val="1"/>
          <w:numId w:val="21"/>
        </w:numPr>
        <w:spacing w:after="100" w:afterAutospacing="1"/>
        <w:ind w:left="851"/>
        <w:rPr>
          <w:rFonts w:cs="Arial"/>
        </w:rPr>
      </w:pPr>
      <w:r w:rsidRPr="00E1335D">
        <w:rPr>
          <w:rFonts w:cs="Arial"/>
        </w:rPr>
        <w:t>damage assessment</w:t>
      </w:r>
    </w:p>
    <w:p w14:paraId="3571789E" w14:textId="77777777" w:rsidR="003277AE" w:rsidRPr="00E1335D" w:rsidRDefault="00464D90" w:rsidP="00E0609B">
      <w:pPr>
        <w:pStyle w:val="ListParagraph"/>
        <w:widowControl w:val="0"/>
        <w:numPr>
          <w:ilvl w:val="1"/>
          <w:numId w:val="21"/>
        </w:numPr>
        <w:spacing w:after="100" w:afterAutospacing="1"/>
        <w:ind w:left="851"/>
        <w:rPr>
          <w:rFonts w:cs="Arial"/>
        </w:rPr>
      </w:pPr>
      <w:r w:rsidRPr="00E1335D">
        <w:rPr>
          <w:rFonts w:cs="Arial"/>
        </w:rPr>
        <w:t>cost estimation and procurement</w:t>
      </w:r>
      <w:r w:rsidR="003277AE" w:rsidRPr="00E1335D">
        <w:rPr>
          <w:rFonts w:cs="Arial"/>
        </w:rPr>
        <w:t>.</w:t>
      </w:r>
    </w:p>
    <w:p w14:paraId="5D2D174B" w14:textId="77777777" w:rsidR="00D97510" w:rsidRPr="00E1335D" w:rsidRDefault="005333C3" w:rsidP="00BA3AA7">
      <w:pPr>
        <w:pStyle w:val="Heading2"/>
        <w:ind w:left="720" w:hanging="720"/>
      </w:pPr>
      <w:bookmarkStart w:id="13" w:name="_Toc18415192"/>
      <w:r w:rsidRPr="00E1335D">
        <w:t>2.2</w:t>
      </w:r>
      <w:r w:rsidRPr="00E1335D">
        <w:tab/>
      </w:r>
      <w:r w:rsidR="009829A1" w:rsidRPr="00E1335D">
        <w:t xml:space="preserve">Applicability of the </w:t>
      </w:r>
      <w:r w:rsidRPr="00E1335D">
        <w:rPr>
          <w:rFonts w:cs="Arial"/>
        </w:rPr>
        <w:t>NDRRA</w:t>
      </w:r>
      <w:bookmarkEnd w:id="13"/>
      <w:r w:rsidRPr="00E1335D">
        <w:t xml:space="preserve"> </w:t>
      </w:r>
      <w:bookmarkEnd w:id="12"/>
    </w:p>
    <w:p w14:paraId="25E3868B" w14:textId="796297C8" w:rsidR="008E6B72" w:rsidRPr="00E1335D" w:rsidRDefault="00214B69" w:rsidP="003277AE">
      <w:pPr>
        <w:widowControl w:val="0"/>
        <w:spacing w:before="100" w:beforeAutospacing="1" w:after="100" w:afterAutospacing="1"/>
        <w:rPr>
          <w:rFonts w:cs="Arial"/>
          <w:lang w:val="en-US"/>
        </w:rPr>
      </w:pPr>
      <w:r w:rsidRPr="00E1335D">
        <w:t>Eligible disasters</w:t>
      </w:r>
      <w:r w:rsidRPr="00E1335D">
        <w:rPr>
          <w:rFonts w:cs="Arial"/>
          <w:lang w:val="en-US"/>
        </w:rPr>
        <w:t xml:space="preserve"> occurr</w:t>
      </w:r>
      <w:r w:rsidR="00A3008F" w:rsidRPr="00E1335D">
        <w:rPr>
          <w:rFonts w:cs="Arial"/>
          <w:lang w:val="en-US"/>
        </w:rPr>
        <w:t>ing</w:t>
      </w:r>
      <w:r w:rsidRPr="00E1335D">
        <w:rPr>
          <w:rFonts w:cs="Arial"/>
          <w:lang w:val="en-US"/>
        </w:rPr>
        <w:t xml:space="preserve"> </w:t>
      </w:r>
      <w:r w:rsidR="00A3008F" w:rsidRPr="00E1335D">
        <w:rPr>
          <w:rFonts w:cs="Arial"/>
          <w:lang w:val="en-US"/>
        </w:rPr>
        <w:t>before 1</w:t>
      </w:r>
      <w:r w:rsidRPr="00E1335D">
        <w:rPr>
          <w:rFonts w:cs="Arial"/>
          <w:lang w:val="en-US"/>
        </w:rPr>
        <w:t> </w:t>
      </w:r>
      <w:r w:rsidR="00A3008F" w:rsidRPr="00E1335D">
        <w:rPr>
          <w:rFonts w:cs="Arial"/>
          <w:lang w:val="en-US"/>
        </w:rPr>
        <w:t>November </w:t>
      </w:r>
      <w:r w:rsidRPr="00E1335D">
        <w:rPr>
          <w:rFonts w:cs="Arial"/>
          <w:lang w:val="en-US"/>
        </w:rPr>
        <w:t xml:space="preserve">2018 </w:t>
      </w:r>
      <w:r w:rsidR="00372B77" w:rsidRPr="00E1335D">
        <w:rPr>
          <w:rFonts w:cs="Arial"/>
          <w:lang w:val="en-US"/>
        </w:rPr>
        <w:t>are</w:t>
      </w:r>
      <w:r w:rsidR="00FD2E49" w:rsidRPr="00E1335D">
        <w:rPr>
          <w:rFonts w:cs="Arial"/>
          <w:lang w:val="en-US"/>
        </w:rPr>
        <w:t xml:space="preserve"> subject to </w:t>
      </w:r>
      <w:r w:rsidR="00A3008F" w:rsidRPr="00E1335D">
        <w:rPr>
          <w:rFonts w:cs="Arial"/>
          <w:lang w:val="en-US"/>
        </w:rPr>
        <w:t>the following determinations</w:t>
      </w:r>
      <w:r w:rsidR="008E6B72" w:rsidRPr="00E1335D">
        <w:rPr>
          <w:rFonts w:cs="Arial"/>
          <w:lang w:val="en-US"/>
        </w:rPr>
        <w:t>:</w:t>
      </w:r>
    </w:p>
    <w:p w14:paraId="26244A4D" w14:textId="77777777" w:rsidR="008E6B72" w:rsidRPr="00792963" w:rsidRDefault="008E6B72" w:rsidP="00E0609B">
      <w:pPr>
        <w:pStyle w:val="ListParagraph"/>
        <w:widowControl w:val="0"/>
        <w:numPr>
          <w:ilvl w:val="0"/>
          <w:numId w:val="14"/>
        </w:numPr>
        <w:spacing w:before="100" w:beforeAutospacing="1" w:after="100" w:afterAutospacing="1"/>
        <w:ind w:left="426"/>
        <w:rPr>
          <w:rFonts w:eastAsia="Calibri" w:cs="Arial"/>
          <w:lang w:val="en-US"/>
        </w:rPr>
      </w:pPr>
      <w:r w:rsidRPr="00E1335D">
        <w:rPr>
          <w:rFonts w:eastAsia="Calibri" w:cs="Arial"/>
          <w:lang w:val="en-US"/>
        </w:rPr>
        <w:t>NDRRA 2017</w:t>
      </w:r>
      <w:r w:rsidR="00A3008F" w:rsidRPr="00E1335D">
        <w:rPr>
          <w:rFonts w:eastAsia="Calibri" w:cs="Arial"/>
          <w:lang w:val="en-US"/>
        </w:rPr>
        <w:t>,</w:t>
      </w:r>
      <w:r w:rsidRPr="00E1335D">
        <w:rPr>
          <w:rFonts w:eastAsia="Calibri" w:cs="Arial"/>
          <w:lang w:val="en-US"/>
        </w:rPr>
        <w:t xml:space="preserve"> </w:t>
      </w:r>
      <w:r w:rsidR="00A3008F" w:rsidRPr="00E1335D">
        <w:rPr>
          <w:rFonts w:eastAsia="Calibri" w:cs="Arial"/>
          <w:lang w:val="en-US"/>
        </w:rPr>
        <w:t xml:space="preserve">1 July 2017 </w:t>
      </w:r>
      <w:r w:rsidRPr="00E1335D">
        <w:rPr>
          <w:rFonts w:eastAsia="Calibri" w:cs="Arial"/>
          <w:lang w:val="en-US"/>
        </w:rPr>
        <w:t>to</w:t>
      </w:r>
      <w:r w:rsidR="00CE078B" w:rsidRPr="00E1335D">
        <w:rPr>
          <w:rFonts w:eastAsia="Calibri" w:cs="Arial"/>
          <w:lang w:val="en-US"/>
        </w:rPr>
        <w:t xml:space="preserve"> 31 October 2018</w:t>
      </w:r>
    </w:p>
    <w:p w14:paraId="59432D62" w14:textId="5084C132" w:rsidR="00372B77" w:rsidRPr="00E1335D" w:rsidRDefault="00372B77" w:rsidP="00E0609B">
      <w:pPr>
        <w:pStyle w:val="ListParagraph"/>
        <w:widowControl w:val="0"/>
        <w:numPr>
          <w:ilvl w:val="0"/>
          <w:numId w:val="14"/>
        </w:numPr>
        <w:spacing w:before="100" w:beforeAutospacing="1" w:after="100" w:afterAutospacing="1"/>
        <w:ind w:left="426"/>
        <w:rPr>
          <w:rFonts w:eastAsia="Calibri" w:cs="Arial"/>
          <w:lang w:val="en-US"/>
        </w:rPr>
      </w:pPr>
      <w:r w:rsidRPr="00E1335D">
        <w:rPr>
          <w:rFonts w:cs="Arial"/>
          <w:lang w:val="en-US"/>
        </w:rPr>
        <w:t>NDRRA 2012 (version 2)</w:t>
      </w:r>
      <w:r w:rsidR="00A3008F" w:rsidRPr="00E1335D">
        <w:rPr>
          <w:rFonts w:cs="Arial"/>
          <w:lang w:val="en-US"/>
        </w:rPr>
        <w:t>,</w:t>
      </w:r>
      <w:r w:rsidRPr="00E1335D">
        <w:rPr>
          <w:rFonts w:cs="Arial"/>
          <w:lang w:val="en-US"/>
        </w:rPr>
        <w:t xml:space="preserve"> 29</w:t>
      </w:r>
      <w:r w:rsidR="005333C3" w:rsidRPr="00E1335D">
        <w:rPr>
          <w:rFonts w:cs="Arial"/>
          <w:lang w:val="en-US"/>
        </w:rPr>
        <w:t> </w:t>
      </w:r>
      <w:r w:rsidRPr="00E1335D">
        <w:rPr>
          <w:rFonts w:cs="Arial"/>
          <w:lang w:val="en-US"/>
        </w:rPr>
        <w:t>October</w:t>
      </w:r>
      <w:r w:rsidR="005333C3" w:rsidRPr="00E1335D">
        <w:rPr>
          <w:rFonts w:cs="Arial"/>
          <w:lang w:val="en-US"/>
        </w:rPr>
        <w:t> </w:t>
      </w:r>
      <w:r w:rsidRPr="00E1335D">
        <w:rPr>
          <w:rFonts w:cs="Arial"/>
          <w:lang w:val="en-US"/>
        </w:rPr>
        <w:t>2015</w:t>
      </w:r>
      <w:r w:rsidR="006B08E2" w:rsidRPr="00E1335D">
        <w:rPr>
          <w:rFonts w:cs="Arial"/>
          <w:lang w:val="en-US"/>
        </w:rPr>
        <w:t xml:space="preserve"> to 30</w:t>
      </w:r>
      <w:r w:rsidR="00A3008F" w:rsidRPr="00E1335D">
        <w:rPr>
          <w:rFonts w:cs="Arial"/>
          <w:lang w:val="en-US"/>
        </w:rPr>
        <w:t> </w:t>
      </w:r>
      <w:r w:rsidR="006B08E2" w:rsidRPr="00E1335D">
        <w:rPr>
          <w:rFonts w:cs="Arial"/>
          <w:lang w:val="en-US"/>
        </w:rPr>
        <w:t>June</w:t>
      </w:r>
      <w:r w:rsidR="00A3008F" w:rsidRPr="00E1335D">
        <w:rPr>
          <w:rFonts w:cs="Arial"/>
          <w:lang w:val="en-US"/>
        </w:rPr>
        <w:t> </w:t>
      </w:r>
      <w:r w:rsidR="006B08E2" w:rsidRPr="00E1335D">
        <w:rPr>
          <w:rFonts w:cs="Arial"/>
          <w:lang w:val="en-US"/>
        </w:rPr>
        <w:t>2017</w:t>
      </w:r>
    </w:p>
    <w:p w14:paraId="0130F866" w14:textId="575174BE" w:rsidR="00372B77" w:rsidRPr="00E1335D" w:rsidRDefault="00372B77" w:rsidP="00E0609B">
      <w:pPr>
        <w:pStyle w:val="ListParagraph"/>
        <w:widowControl w:val="0"/>
        <w:numPr>
          <w:ilvl w:val="0"/>
          <w:numId w:val="14"/>
        </w:numPr>
        <w:spacing w:before="100" w:beforeAutospacing="1" w:after="100" w:afterAutospacing="1"/>
        <w:ind w:left="426"/>
        <w:rPr>
          <w:rFonts w:cs="Arial"/>
          <w:lang w:val="en-US"/>
        </w:rPr>
      </w:pPr>
      <w:r w:rsidRPr="00E1335D">
        <w:rPr>
          <w:rFonts w:cs="Arial"/>
          <w:lang w:val="en-US"/>
        </w:rPr>
        <w:t>NDRRA 2012 (version 1)</w:t>
      </w:r>
      <w:r w:rsidR="00A3008F" w:rsidRPr="00E1335D">
        <w:rPr>
          <w:rFonts w:cs="Arial"/>
          <w:lang w:val="en-US"/>
        </w:rPr>
        <w:t>,</w:t>
      </w:r>
      <w:r w:rsidRPr="00E1335D">
        <w:rPr>
          <w:rFonts w:cs="Arial"/>
          <w:lang w:val="en-US"/>
        </w:rPr>
        <w:t xml:space="preserve"> 18 </w:t>
      </w:r>
      <w:r w:rsidR="00E45A26" w:rsidRPr="00E1335D">
        <w:rPr>
          <w:rFonts w:cs="Arial"/>
          <w:lang w:val="en-US"/>
        </w:rPr>
        <w:t>December </w:t>
      </w:r>
      <w:r w:rsidRPr="00E1335D">
        <w:rPr>
          <w:rFonts w:cs="Arial"/>
          <w:lang w:val="en-US"/>
        </w:rPr>
        <w:t>2012 to 28</w:t>
      </w:r>
      <w:r w:rsidR="00A3008F" w:rsidRPr="00E1335D">
        <w:rPr>
          <w:rFonts w:cs="Arial"/>
          <w:lang w:val="en-US"/>
        </w:rPr>
        <w:t> </w:t>
      </w:r>
      <w:r w:rsidRPr="00E1335D">
        <w:rPr>
          <w:rFonts w:cs="Arial"/>
          <w:lang w:val="en-US"/>
        </w:rPr>
        <w:t>October</w:t>
      </w:r>
      <w:r w:rsidR="00A3008F" w:rsidRPr="00E1335D">
        <w:rPr>
          <w:rFonts w:cs="Arial"/>
          <w:lang w:val="en-US"/>
        </w:rPr>
        <w:t> </w:t>
      </w:r>
      <w:r w:rsidRPr="00E1335D">
        <w:rPr>
          <w:rFonts w:cs="Arial"/>
          <w:lang w:val="en-US"/>
        </w:rPr>
        <w:t>2015.</w:t>
      </w:r>
    </w:p>
    <w:p w14:paraId="3A49F690" w14:textId="22A570D6" w:rsidR="00FD2E49" w:rsidRPr="00E1335D" w:rsidRDefault="00CC32E0" w:rsidP="003277AE">
      <w:pPr>
        <w:widowControl w:val="0"/>
        <w:spacing w:before="100" w:beforeAutospacing="1" w:after="100" w:afterAutospacing="1"/>
        <w:rPr>
          <w:rFonts w:cs="Arial"/>
          <w:lang w:val="en-US"/>
        </w:rPr>
      </w:pPr>
      <w:r w:rsidRPr="00E1335D">
        <w:rPr>
          <w:rFonts w:cs="Arial"/>
          <w:lang w:val="en-US"/>
        </w:rPr>
        <w:t>Where possible, DTF will align agency reporting requirements for outstanding NDRRA claims with those for the DRFA.</w:t>
      </w:r>
    </w:p>
    <w:p w14:paraId="4284C6AF" w14:textId="77777777" w:rsidR="00E45A26" w:rsidRPr="00E1335D" w:rsidRDefault="00681726" w:rsidP="00BA3AA7">
      <w:pPr>
        <w:pStyle w:val="Heading1"/>
        <w:numPr>
          <w:ilvl w:val="0"/>
          <w:numId w:val="1"/>
        </w:numPr>
        <w:ind w:left="426" w:hanging="426"/>
      </w:pPr>
      <w:bookmarkStart w:id="14" w:name="_Toc18415193"/>
      <w:bookmarkStart w:id="15" w:name="_Toc430198"/>
      <w:bookmarkStart w:id="16" w:name="_Toc430201"/>
      <w:r w:rsidRPr="00E1335D">
        <w:t>Pre</w:t>
      </w:r>
      <w:r w:rsidR="009829A1" w:rsidRPr="00E1335D">
        <w:t>requisites to reimbursement</w:t>
      </w:r>
      <w:bookmarkEnd w:id="14"/>
    </w:p>
    <w:p w14:paraId="7AC6EF47" w14:textId="77777777" w:rsidR="00E45A26" w:rsidRPr="00E1335D" w:rsidRDefault="005333C3" w:rsidP="005B064B">
      <w:pPr>
        <w:pStyle w:val="Heading2"/>
      </w:pPr>
      <w:bookmarkStart w:id="17" w:name="_Toc18415194"/>
      <w:bookmarkEnd w:id="15"/>
      <w:r w:rsidRPr="00E1335D">
        <w:t>3.1</w:t>
      </w:r>
      <w:r w:rsidRPr="00E1335D">
        <w:tab/>
      </w:r>
      <w:r w:rsidR="009829A1" w:rsidRPr="00E1335D">
        <w:t>B</w:t>
      </w:r>
      <w:r w:rsidR="00E45A26" w:rsidRPr="00E1335D">
        <w:t>asic principles</w:t>
      </w:r>
      <w:bookmarkEnd w:id="17"/>
    </w:p>
    <w:p w14:paraId="3CD6707A" w14:textId="061FF29C" w:rsidR="00D35348" w:rsidRPr="00E1335D" w:rsidRDefault="00D35348" w:rsidP="003277AE">
      <w:pPr>
        <w:widowControl w:val="0"/>
        <w:autoSpaceDE w:val="0"/>
        <w:autoSpaceDN w:val="0"/>
        <w:adjustRightInd w:val="0"/>
        <w:spacing w:before="100" w:beforeAutospacing="1" w:after="100" w:afterAutospacing="1"/>
        <w:rPr>
          <w:rFonts w:cs="Arial"/>
        </w:rPr>
      </w:pPr>
      <w:r w:rsidRPr="00E1335D">
        <w:rPr>
          <w:rFonts w:cs="Arial"/>
        </w:rPr>
        <w:t>An agency should make available all assistance necessary to meet its emergency management or core service delivery re</w:t>
      </w:r>
      <w:r w:rsidR="00B72B82" w:rsidRPr="00E1335D">
        <w:rPr>
          <w:rFonts w:cs="Arial"/>
        </w:rPr>
        <w:t>sp</w:t>
      </w:r>
      <w:r w:rsidRPr="00E1335D">
        <w:rPr>
          <w:rFonts w:cs="Arial"/>
        </w:rPr>
        <w:t>onsibilities, regardless of whether it is eligible for reimbursement</w:t>
      </w:r>
      <w:r w:rsidR="00C25D78" w:rsidRPr="00E1335D">
        <w:rPr>
          <w:rFonts w:cs="Arial"/>
        </w:rPr>
        <w:t xml:space="preserve"> under the DRFA</w:t>
      </w:r>
      <w:r w:rsidRPr="00E1335D">
        <w:rPr>
          <w:rFonts w:cs="Arial"/>
        </w:rPr>
        <w:t>.</w:t>
      </w:r>
    </w:p>
    <w:p w14:paraId="09A5D190" w14:textId="449CA967" w:rsidR="00D45F46" w:rsidRPr="00E1335D" w:rsidRDefault="00E45A26" w:rsidP="00D45F46">
      <w:pPr>
        <w:widowControl w:val="0"/>
        <w:autoSpaceDE w:val="0"/>
        <w:autoSpaceDN w:val="0"/>
        <w:adjustRightInd w:val="0"/>
        <w:spacing w:before="100" w:beforeAutospacing="1" w:after="100" w:afterAutospacing="1"/>
        <w:rPr>
          <w:rFonts w:cs="Arial"/>
          <w:color w:val="000000"/>
        </w:rPr>
      </w:pPr>
      <w:r w:rsidRPr="00E1335D">
        <w:rPr>
          <w:rFonts w:cs="Arial"/>
          <w:color w:val="000000"/>
        </w:rPr>
        <w:t xml:space="preserve">Agencies </w:t>
      </w:r>
      <w:r w:rsidR="004537A1" w:rsidRPr="00E1335D">
        <w:rPr>
          <w:rFonts w:cs="Arial"/>
          <w:color w:val="000000"/>
        </w:rPr>
        <w:t xml:space="preserve">are expected </w:t>
      </w:r>
      <w:r w:rsidR="00E5539C" w:rsidRPr="00E1335D">
        <w:rPr>
          <w:rFonts w:cs="Arial"/>
          <w:color w:val="000000"/>
        </w:rPr>
        <w:t xml:space="preserve">to minimise </w:t>
      </w:r>
      <w:r w:rsidR="00CC32E0" w:rsidRPr="00E1335D">
        <w:rPr>
          <w:rFonts w:cs="Arial"/>
          <w:color w:val="000000"/>
        </w:rPr>
        <w:t xml:space="preserve">Territory and Commonwealth </w:t>
      </w:r>
      <w:r w:rsidR="00E5539C" w:rsidRPr="00E1335D">
        <w:rPr>
          <w:rFonts w:cs="Arial"/>
          <w:color w:val="000000"/>
        </w:rPr>
        <w:t>exposure</w:t>
      </w:r>
      <w:r w:rsidR="00CC32E0" w:rsidRPr="00E1335D">
        <w:rPr>
          <w:rFonts w:cs="Arial"/>
          <w:color w:val="000000"/>
        </w:rPr>
        <w:t xml:space="preserve"> to financial risk</w:t>
      </w:r>
      <w:r w:rsidR="00E5539C" w:rsidRPr="00E1335D">
        <w:rPr>
          <w:rFonts w:cs="Arial"/>
          <w:color w:val="000000"/>
        </w:rPr>
        <w:t xml:space="preserve">. This is to be achieved through </w:t>
      </w:r>
      <w:r w:rsidR="004537A1" w:rsidRPr="00E1335D">
        <w:rPr>
          <w:rFonts w:cs="Arial"/>
          <w:color w:val="000000"/>
        </w:rPr>
        <w:t>act</w:t>
      </w:r>
      <w:r w:rsidR="00E5539C" w:rsidRPr="00E1335D">
        <w:rPr>
          <w:rFonts w:cs="Arial"/>
          <w:color w:val="000000"/>
        </w:rPr>
        <w:t xml:space="preserve">ions </w:t>
      </w:r>
      <w:r w:rsidRPr="00E1335D">
        <w:rPr>
          <w:rFonts w:cs="Arial"/>
          <w:color w:val="000000"/>
        </w:rPr>
        <w:t xml:space="preserve">consistent with the principles </w:t>
      </w:r>
      <w:r w:rsidR="001031AA" w:rsidRPr="00E1335D">
        <w:rPr>
          <w:rFonts w:cs="Arial"/>
          <w:color w:val="000000"/>
        </w:rPr>
        <w:t xml:space="preserve">described </w:t>
      </w:r>
      <w:r w:rsidRPr="00E1335D">
        <w:rPr>
          <w:rFonts w:cs="Arial"/>
          <w:color w:val="000000"/>
        </w:rPr>
        <w:t xml:space="preserve">at clause 3.1 </w:t>
      </w:r>
      <w:r w:rsidR="00B852DC" w:rsidRPr="00E1335D">
        <w:rPr>
          <w:rFonts w:cs="Arial"/>
          <w:color w:val="000000"/>
        </w:rPr>
        <w:t xml:space="preserve">of the </w:t>
      </w:r>
      <w:hyperlink r:id="rId22" w:history="1">
        <w:r w:rsidR="00B852DC" w:rsidRPr="000432AE">
          <w:rPr>
            <w:rStyle w:val="Hyperlink"/>
            <w:rFonts w:cs="Arial"/>
          </w:rPr>
          <w:t>DRFA</w:t>
        </w:r>
      </w:hyperlink>
      <w:r w:rsidR="00B852DC" w:rsidRPr="00E1335D">
        <w:rPr>
          <w:rFonts w:cs="Arial"/>
          <w:color w:val="000000"/>
        </w:rPr>
        <w:t>.</w:t>
      </w:r>
      <w:bookmarkStart w:id="18" w:name="_Toc430202"/>
      <w:bookmarkEnd w:id="16"/>
    </w:p>
    <w:p w14:paraId="3965419A" w14:textId="77777777" w:rsidR="00AF7B44" w:rsidRPr="00E1335D" w:rsidRDefault="007E6102" w:rsidP="005B064B">
      <w:pPr>
        <w:pStyle w:val="Heading2"/>
      </w:pPr>
      <w:bookmarkStart w:id="19" w:name="_Toc18415195"/>
      <w:r w:rsidRPr="00E1335D">
        <w:t>3.2</w:t>
      </w:r>
      <w:r w:rsidRPr="00E1335D">
        <w:tab/>
      </w:r>
      <w:r w:rsidR="00FF30F1" w:rsidRPr="00E1335D">
        <w:t>Identification of disaster-related expenditure</w:t>
      </w:r>
      <w:bookmarkEnd w:id="19"/>
    </w:p>
    <w:p w14:paraId="7C9284F0" w14:textId="720CD580" w:rsidR="003702E0" w:rsidRPr="00E1335D" w:rsidRDefault="00B04AFC" w:rsidP="003277AE">
      <w:pPr>
        <w:widowControl w:val="0"/>
        <w:spacing w:before="100" w:beforeAutospacing="1" w:after="100" w:afterAutospacing="1"/>
        <w:rPr>
          <w:rFonts w:cs="Arial"/>
        </w:rPr>
      </w:pPr>
      <w:r w:rsidRPr="00E1335D">
        <w:rPr>
          <w:rFonts w:cs="Arial"/>
        </w:rPr>
        <w:t xml:space="preserve">When </w:t>
      </w:r>
      <w:r w:rsidR="006668A5" w:rsidRPr="00E1335D">
        <w:rPr>
          <w:rFonts w:cs="Arial"/>
        </w:rPr>
        <w:t>an</w:t>
      </w:r>
      <w:r w:rsidRPr="00E1335D">
        <w:rPr>
          <w:rFonts w:cs="Arial"/>
        </w:rPr>
        <w:t xml:space="preserve"> agency incur</w:t>
      </w:r>
      <w:r w:rsidR="006668A5" w:rsidRPr="00E1335D">
        <w:rPr>
          <w:rFonts w:cs="Arial"/>
        </w:rPr>
        <w:t>s or anticipates incurring eligible</w:t>
      </w:r>
      <w:r w:rsidRPr="00E1335D">
        <w:rPr>
          <w:rFonts w:cs="Arial"/>
        </w:rPr>
        <w:t xml:space="preserve"> expenditure as a result</w:t>
      </w:r>
      <w:r w:rsidR="006668A5" w:rsidRPr="00E1335D">
        <w:rPr>
          <w:rFonts w:cs="Arial"/>
        </w:rPr>
        <w:t xml:space="preserve"> of a natural disaster</w:t>
      </w:r>
      <w:r w:rsidRPr="00E1335D">
        <w:rPr>
          <w:rFonts w:cs="Arial"/>
        </w:rPr>
        <w:t xml:space="preserve">, </w:t>
      </w:r>
      <w:r w:rsidR="00FF30F1" w:rsidRPr="00E1335D">
        <w:rPr>
          <w:rFonts w:cs="Arial"/>
        </w:rPr>
        <w:t>the agency</w:t>
      </w:r>
      <w:r w:rsidR="006668A5" w:rsidRPr="00E1335D">
        <w:rPr>
          <w:rFonts w:cs="Arial"/>
        </w:rPr>
        <w:t xml:space="preserve"> </w:t>
      </w:r>
      <w:r w:rsidR="00FF30F1" w:rsidRPr="00E1335D">
        <w:rPr>
          <w:rFonts w:cs="Arial"/>
        </w:rPr>
        <w:t>must</w:t>
      </w:r>
      <w:r w:rsidR="006668A5" w:rsidRPr="00E1335D">
        <w:rPr>
          <w:rFonts w:cs="Arial"/>
        </w:rPr>
        <w:t xml:space="preserve"> notify DTF as </w:t>
      </w:r>
      <w:r w:rsidRPr="00E1335D">
        <w:rPr>
          <w:rFonts w:cs="Arial"/>
        </w:rPr>
        <w:t xml:space="preserve">soon as </w:t>
      </w:r>
      <w:r w:rsidR="00FF30F1" w:rsidRPr="00E1335D">
        <w:rPr>
          <w:rFonts w:cs="Arial"/>
        </w:rPr>
        <w:t>practicable</w:t>
      </w:r>
      <w:r w:rsidR="006668A5" w:rsidRPr="00E1335D">
        <w:rPr>
          <w:rFonts w:cs="Arial"/>
        </w:rPr>
        <w:t xml:space="preserve">. This ensures DTF can </w:t>
      </w:r>
      <w:r w:rsidR="00C25D78" w:rsidRPr="00E1335D">
        <w:rPr>
          <w:rFonts w:cs="Arial"/>
        </w:rPr>
        <w:t xml:space="preserve">liaise </w:t>
      </w:r>
      <w:r w:rsidR="006668A5" w:rsidRPr="00E1335D">
        <w:rPr>
          <w:rFonts w:cs="Arial"/>
        </w:rPr>
        <w:t xml:space="preserve">with the Commonwealth to activate the appropriate </w:t>
      </w:r>
      <w:r w:rsidR="001B12FD" w:rsidRPr="00E1335D">
        <w:rPr>
          <w:rFonts w:cs="Arial"/>
        </w:rPr>
        <w:t xml:space="preserve">eligible </w:t>
      </w:r>
      <w:r w:rsidR="007E6102" w:rsidRPr="00E1335D">
        <w:rPr>
          <w:rFonts w:cs="Arial"/>
        </w:rPr>
        <w:t xml:space="preserve">assistance </w:t>
      </w:r>
      <w:r w:rsidR="001B12FD" w:rsidRPr="00E1335D">
        <w:rPr>
          <w:rFonts w:cs="Arial"/>
        </w:rPr>
        <w:t>measure</w:t>
      </w:r>
      <w:r w:rsidR="006668A5" w:rsidRPr="00E1335D">
        <w:rPr>
          <w:rFonts w:cs="Arial"/>
        </w:rPr>
        <w:t xml:space="preserve"> so reimbursement can</w:t>
      </w:r>
      <w:r w:rsidR="00CC32E0" w:rsidRPr="00E1335D">
        <w:rPr>
          <w:rFonts w:cs="Arial"/>
        </w:rPr>
        <w:t xml:space="preserve"> later</w:t>
      </w:r>
      <w:r w:rsidR="006668A5" w:rsidRPr="00E1335D">
        <w:rPr>
          <w:rFonts w:cs="Arial"/>
        </w:rPr>
        <w:t xml:space="preserve"> be so</w:t>
      </w:r>
      <w:r w:rsidR="00FF30F1" w:rsidRPr="00E1335D">
        <w:rPr>
          <w:rFonts w:cs="Arial"/>
        </w:rPr>
        <w:t xml:space="preserve">ught. Agencies should </w:t>
      </w:r>
      <w:r w:rsidR="00966F1B" w:rsidRPr="00E1335D">
        <w:rPr>
          <w:rFonts w:cs="Arial"/>
        </w:rPr>
        <w:t>advi</w:t>
      </w:r>
      <w:r w:rsidR="00966F1B">
        <w:rPr>
          <w:rFonts w:cs="Arial"/>
        </w:rPr>
        <w:t>s</w:t>
      </w:r>
      <w:r w:rsidR="00966F1B" w:rsidRPr="00E1335D">
        <w:rPr>
          <w:rFonts w:cs="Arial"/>
        </w:rPr>
        <w:t xml:space="preserve">e </w:t>
      </w:r>
      <w:r w:rsidR="00966F1B">
        <w:rPr>
          <w:rFonts w:cs="Arial"/>
        </w:rPr>
        <w:t xml:space="preserve">DTF </w:t>
      </w:r>
      <w:r w:rsidR="00FF30F1" w:rsidRPr="00E1335D">
        <w:rPr>
          <w:rFonts w:cs="Arial"/>
        </w:rPr>
        <w:t>o</w:t>
      </w:r>
      <w:r w:rsidR="006659ED">
        <w:rPr>
          <w:rFonts w:cs="Arial"/>
        </w:rPr>
        <w:t>f</w:t>
      </w:r>
      <w:r w:rsidR="00FF30F1" w:rsidRPr="00E1335D">
        <w:rPr>
          <w:rFonts w:cs="Arial"/>
        </w:rPr>
        <w:t xml:space="preserve"> all disaster-related expenditure</w:t>
      </w:r>
      <w:r w:rsidR="00464D90" w:rsidRPr="00E1335D">
        <w:rPr>
          <w:rFonts w:cs="Arial"/>
        </w:rPr>
        <w:t xml:space="preserve"> with a potential budget impact.</w:t>
      </w:r>
    </w:p>
    <w:p w14:paraId="1C02DCC8" w14:textId="3BBB9166" w:rsidR="00AF7B44" w:rsidRPr="00E1335D" w:rsidRDefault="006668A5" w:rsidP="003277AE">
      <w:pPr>
        <w:widowControl w:val="0"/>
        <w:spacing w:before="100" w:beforeAutospacing="1" w:after="100" w:afterAutospacing="1"/>
        <w:rPr>
          <w:rFonts w:cs="Arial"/>
        </w:rPr>
      </w:pPr>
      <w:r w:rsidRPr="00E1335D">
        <w:rPr>
          <w:rFonts w:cs="Arial"/>
        </w:rPr>
        <w:t xml:space="preserve">Where </w:t>
      </w:r>
      <w:r w:rsidR="00FF30F1" w:rsidRPr="00E1335D">
        <w:rPr>
          <w:rFonts w:cs="Arial"/>
        </w:rPr>
        <w:t xml:space="preserve">it is determined </w:t>
      </w:r>
      <w:r w:rsidR="00464D90" w:rsidRPr="00E1335D">
        <w:rPr>
          <w:rFonts w:cs="Arial"/>
        </w:rPr>
        <w:t xml:space="preserve">an eligible disaster is sufficiently severe and has had </w:t>
      </w:r>
      <w:r w:rsidR="00FF30F1" w:rsidRPr="00E1335D">
        <w:rPr>
          <w:rFonts w:cs="Arial"/>
        </w:rPr>
        <w:t>community impa</w:t>
      </w:r>
      <w:r w:rsidR="00464D90" w:rsidRPr="00E1335D">
        <w:rPr>
          <w:rFonts w:cs="Arial"/>
        </w:rPr>
        <w:t>ct requiring an</w:t>
      </w:r>
      <w:r w:rsidR="00FF30F1" w:rsidRPr="00E1335D">
        <w:rPr>
          <w:rFonts w:cs="Arial"/>
        </w:rPr>
        <w:t xml:space="preserve"> exceptional relief and recovery response</w:t>
      </w:r>
      <w:r w:rsidR="003702E0" w:rsidRPr="00E1335D">
        <w:rPr>
          <w:rFonts w:cs="Arial"/>
        </w:rPr>
        <w:t xml:space="preserve">, DTF </w:t>
      </w:r>
      <w:r w:rsidR="00FF30F1" w:rsidRPr="00E1335D">
        <w:rPr>
          <w:rFonts w:cs="Arial"/>
        </w:rPr>
        <w:t xml:space="preserve">and </w:t>
      </w:r>
      <w:r w:rsidR="00C25D78" w:rsidRPr="00E1335D">
        <w:rPr>
          <w:rFonts w:cs="Arial"/>
        </w:rPr>
        <w:t>the Department of the Chief Minister (</w:t>
      </w:r>
      <w:r w:rsidR="00FF30F1" w:rsidRPr="00E1335D">
        <w:rPr>
          <w:rFonts w:cs="Arial"/>
        </w:rPr>
        <w:t>DCM</w:t>
      </w:r>
      <w:r w:rsidR="00C25D78" w:rsidRPr="00E1335D">
        <w:rPr>
          <w:rFonts w:cs="Arial"/>
        </w:rPr>
        <w:t>)</w:t>
      </w:r>
      <w:r w:rsidR="00FF30F1" w:rsidRPr="00E1335D">
        <w:rPr>
          <w:rFonts w:cs="Arial"/>
        </w:rPr>
        <w:t xml:space="preserve"> will consider opportunities to approach the Commonwealth with a request under </w:t>
      </w:r>
      <w:r w:rsidR="0085728E">
        <w:rPr>
          <w:rFonts w:cs="Arial"/>
        </w:rPr>
        <w:t>c</w:t>
      </w:r>
      <w:r w:rsidR="0085728E" w:rsidRPr="00E1335D">
        <w:rPr>
          <w:rFonts w:cs="Arial"/>
        </w:rPr>
        <w:t>ategor</w:t>
      </w:r>
      <w:r w:rsidR="0085728E">
        <w:rPr>
          <w:rFonts w:cs="Arial"/>
        </w:rPr>
        <w:t>ies</w:t>
      </w:r>
      <w:r w:rsidR="0085728E" w:rsidRPr="00E1335D">
        <w:rPr>
          <w:rFonts w:cs="Arial"/>
        </w:rPr>
        <w:t xml:space="preserve"> </w:t>
      </w:r>
      <w:r w:rsidR="00FF30F1" w:rsidRPr="00E1335D">
        <w:rPr>
          <w:rFonts w:cs="Arial"/>
        </w:rPr>
        <w:t>C or D</w:t>
      </w:r>
      <w:r w:rsidR="00CC32E0" w:rsidRPr="00E1335D">
        <w:rPr>
          <w:rFonts w:cs="Arial"/>
        </w:rPr>
        <w:t xml:space="preserve"> of the DRFA</w:t>
      </w:r>
      <w:r w:rsidR="00FF30F1" w:rsidRPr="00E1335D">
        <w:rPr>
          <w:rFonts w:cs="Arial"/>
        </w:rPr>
        <w:t>.</w:t>
      </w:r>
    </w:p>
    <w:p w14:paraId="34DCA638" w14:textId="77777777" w:rsidR="006F4E11" w:rsidRPr="00E1335D" w:rsidRDefault="00FF30F1" w:rsidP="00BA3AA7">
      <w:pPr>
        <w:pStyle w:val="Heading1"/>
        <w:numPr>
          <w:ilvl w:val="0"/>
          <w:numId w:val="1"/>
        </w:numPr>
        <w:ind w:left="426" w:hanging="426"/>
      </w:pPr>
      <w:bookmarkStart w:id="20" w:name="_Toc18415196"/>
      <w:r w:rsidRPr="00E1335D">
        <w:t>Event activation</w:t>
      </w:r>
      <w:bookmarkEnd w:id="20"/>
    </w:p>
    <w:p w14:paraId="0FE189B7" w14:textId="77777777" w:rsidR="00B04AFC" w:rsidRPr="00E1335D" w:rsidRDefault="006F4E11" w:rsidP="00437B94">
      <w:pPr>
        <w:widowControl w:val="0"/>
        <w:spacing w:after="120"/>
        <w:rPr>
          <w:rFonts w:cs="Arial"/>
        </w:rPr>
      </w:pPr>
      <w:r w:rsidRPr="00E1335D">
        <w:rPr>
          <w:rFonts w:cs="Arial"/>
        </w:rPr>
        <w:t xml:space="preserve">DTF will activate an </w:t>
      </w:r>
      <w:r w:rsidR="006C5BA4" w:rsidRPr="00E1335D">
        <w:rPr>
          <w:rFonts w:cs="Arial"/>
        </w:rPr>
        <w:t>eligible disaster</w:t>
      </w:r>
      <w:r w:rsidRPr="00E1335D">
        <w:rPr>
          <w:rFonts w:cs="Arial"/>
        </w:rPr>
        <w:t xml:space="preserve"> </w:t>
      </w:r>
      <w:r w:rsidR="00B04AFC" w:rsidRPr="00E1335D">
        <w:rPr>
          <w:rFonts w:cs="Arial"/>
        </w:rPr>
        <w:t>when there is information</w:t>
      </w:r>
      <w:r w:rsidRPr="00E1335D">
        <w:rPr>
          <w:rFonts w:cs="Arial"/>
        </w:rPr>
        <w:t xml:space="preserve"> or evidence</w:t>
      </w:r>
      <w:r w:rsidR="00B04AFC" w:rsidRPr="00E1335D">
        <w:rPr>
          <w:rFonts w:cs="Arial"/>
        </w:rPr>
        <w:t xml:space="preserve"> to </w:t>
      </w:r>
      <w:r w:rsidR="00D45F46" w:rsidRPr="00E1335D">
        <w:rPr>
          <w:rFonts w:cs="Arial"/>
        </w:rPr>
        <w:t>indicate</w:t>
      </w:r>
      <w:r w:rsidR="00B04AFC" w:rsidRPr="00E1335D">
        <w:rPr>
          <w:rFonts w:cs="Arial"/>
        </w:rPr>
        <w:t xml:space="preserve"> </w:t>
      </w:r>
      <w:r w:rsidRPr="00E1335D">
        <w:rPr>
          <w:rFonts w:cs="Arial"/>
        </w:rPr>
        <w:t>the following criteria will be met</w:t>
      </w:r>
      <w:r w:rsidR="00B04AFC" w:rsidRPr="00E1335D">
        <w:rPr>
          <w:rFonts w:cs="Arial"/>
        </w:rPr>
        <w:t>:</w:t>
      </w:r>
    </w:p>
    <w:p w14:paraId="5A6CDD03" w14:textId="4A77A5E2" w:rsidR="00B04AFC" w:rsidRPr="00E1335D" w:rsidRDefault="00B04AFC" w:rsidP="000432AE">
      <w:pPr>
        <w:pStyle w:val="ListParagraph"/>
        <w:widowControl w:val="0"/>
        <w:numPr>
          <w:ilvl w:val="0"/>
          <w:numId w:val="14"/>
        </w:numPr>
        <w:spacing w:before="120" w:after="100" w:afterAutospacing="1"/>
        <w:ind w:left="426" w:hanging="357"/>
        <w:rPr>
          <w:rFonts w:cs="Arial"/>
        </w:rPr>
      </w:pPr>
      <w:r w:rsidRPr="00E1335D">
        <w:rPr>
          <w:rFonts w:cs="Arial"/>
        </w:rPr>
        <w:t xml:space="preserve">the </w:t>
      </w:r>
      <w:r w:rsidRPr="00792963">
        <w:rPr>
          <w:rFonts w:cs="Arial"/>
        </w:rPr>
        <w:t>small disaster criteria</w:t>
      </w:r>
      <w:r w:rsidRPr="00E1335D">
        <w:rPr>
          <w:rFonts w:cs="Arial"/>
        </w:rPr>
        <w:t xml:space="preserve"> is exceeded</w:t>
      </w:r>
      <w:r w:rsidR="0085728E">
        <w:rPr>
          <w:rFonts w:cs="Arial"/>
        </w:rPr>
        <w:t>, that is,</w:t>
      </w:r>
      <w:r w:rsidRPr="00E1335D">
        <w:rPr>
          <w:rFonts w:cs="Arial"/>
        </w:rPr>
        <w:t xml:space="preserve"> </w:t>
      </w:r>
      <w:r w:rsidR="006F4E11" w:rsidRPr="00E1335D">
        <w:rPr>
          <w:rFonts w:cs="Arial"/>
        </w:rPr>
        <w:t xml:space="preserve">Territory and local government </w:t>
      </w:r>
      <w:r w:rsidRPr="00E1335D">
        <w:rPr>
          <w:rFonts w:cs="Arial"/>
        </w:rPr>
        <w:t xml:space="preserve">expenditure will </w:t>
      </w:r>
      <w:r w:rsidR="006F4E11" w:rsidRPr="00E1335D">
        <w:rPr>
          <w:rFonts w:cs="Arial"/>
        </w:rPr>
        <w:t>exceed</w:t>
      </w:r>
      <w:r w:rsidRPr="00E1335D">
        <w:rPr>
          <w:rFonts w:cs="Arial"/>
        </w:rPr>
        <w:t xml:space="preserve"> $240,000</w:t>
      </w:r>
    </w:p>
    <w:p w14:paraId="2D0059D4" w14:textId="22687495" w:rsidR="00CE00EB" w:rsidRPr="00E1335D" w:rsidRDefault="005B07F1" w:rsidP="000432AE">
      <w:pPr>
        <w:pStyle w:val="ListParagraph"/>
        <w:widowControl w:val="0"/>
        <w:numPr>
          <w:ilvl w:val="0"/>
          <w:numId w:val="14"/>
        </w:numPr>
        <w:spacing w:before="100" w:beforeAutospacing="1" w:after="100" w:afterAutospacing="1"/>
        <w:ind w:left="426"/>
        <w:rPr>
          <w:rFonts w:cs="Arial"/>
          <w:b/>
        </w:rPr>
      </w:pPr>
      <w:r>
        <w:rPr>
          <w:rFonts w:cs="Arial"/>
          <w:iCs w:val="0"/>
        </w:rPr>
        <w:t xml:space="preserve">and </w:t>
      </w:r>
      <w:r w:rsidR="00B04AFC" w:rsidRPr="00E1335D">
        <w:rPr>
          <w:rFonts w:cs="Arial"/>
          <w:iCs w:val="0"/>
        </w:rPr>
        <w:t xml:space="preserve">the </w:t>
      </w:r>
      <w:r w:rsidR="006F4E11" w:rsidRPr="00E1335D">
        <w:rPr>
          <w:rFonts w:cs="Arial"/>
          <w:iCs w:val="0"/>
        </w:rPr>
        <w:t xml:space="preserve">event </w:t>
      </w:r>
      <w:r w:rsidR="00B04AFC" w:rsidRPr="00E1335D">
        <w:rPr>
          <w:rFonts w:cs="Arial"/>
          <w:iCs w:val="0"/>
        </w:rPr>
        <w:t>response requires a coordinated response, involving three or more agencies (including local government)</w:t>
      </w:r>
      <w:r w:rsidR="00BE1768" w:rsidRPr="00E1335D">
        <w:rPr>
          <w:rFonts w:cs="Arial"/>
          <w:iCs w:val="0"/>
        </w:rPr>
        <w:t>.</w:t>
      </w:r>
    </w:p>
    <w:p w14:paraId="0182E6E5" w14:textId="7FDDAB52" w:rsidR="00CE00EB" w:rsidRPr="00E1335D" w:rsidRDefault="00E0609B" w:rsidP="00CE00EB">
      <w:pPr>
        <w:widowControl w:val="0"/>
        <w:spacing w:before="100" w:beforeAutospacing="1" w:after="100" w:afterAutospacing="1"/>
        <w:rPr>
          <w:rFonts w:cs="Arial"/>
        </w:rPr>
      </w:pPr>
      <w:r>
        <w:rPr>
          <w:rFonts w:cs="Arial"/>
        </w:rPr>
        <w:lastRenderedPageBreak/>
        <w:t>Figure 1</w:t>
      </w:r>
      <w:r w:rsidR="007045D4">
        <w:rPr>
          <w:rFonts w:cs="Arial"/>
        </w:rPr>
        <w:t xml:space="preserve"> </w:t>
      </w:r>
      <w:r w:rsidR="00CE00EB" w:rsidRPr="00E1335D">
        <w:rPr>
          <w:rFonts w:cs="Arial"/>
        </w:rPr>
        <w:t>identifies the Territory process for notifying the Commonwealth of an eligible disaster under the DRFA. This includes ascertaining agency response activities and damage estimates so DTF can activate relevant measures through which expenditure may be claimed.</w:t>
      </w:r>
    </w:p>
    <w:p w14:paraId="332DEF4D" w14:textId="36534EAC" w:rsidR="00FA208A" w:rsidRDefault="001B12FD" w:rsidP="007045D4">
      <w:pPr>
        <w:keepNext/>
        <w:spacing w:after="160" w:line="259" w:lineRule="auto"/>
        <w:rPr>
          <w:rFonts w:cs="Arial"/>
        </w:rPr>
      </w:pPr>
      <w:r w:rsidRPr="00E1335D">
        <w:rPr>
          <w:rFonts w:cs="Arial"/>
          <w:b/>
        </w:rPr>
        <w:t>F</w:t>
      </w:r>
      <w:r w:rsidR="00BE1768" w:rsidRPr="00E1335D">
        <w:rPr>
          <w:rFonts w:cs="Arial"/>
          <w:b/>
        </w:rPr>
        <w:t>igure</w:t>
      </w:r>
      <w:r w:rsidR="00536862" w:rsidRPr="00E1335D">
        <w:rPr>
          <w:rFonts w:cs="Arial"/>
          <w:b/>
        </w:rPr>
        <w:t xml:space="preserve"> 1.</w:t>
      </w:r>
      <w:r w:rsidRPr="00E1335D">
        <w:rPr>
          <w:rFonts w:cs="Arial"/>
          <w:b/>
        </w:rPr>
        <w:tab/>
        <w:t>Event notification and activation process</w:t>
      </w:r>
    </w:p>
    <w:p w14:paraId="0D872853" w14:textId="28E5F5AC" w:rsidR="007045D4" w:rsidRPr="00E1335D" w:rsidRDefault="007045D4" w:rsidP="00AA2D82">
      <w:pPr>
        <w:jc w:val="center"/>
        <w:rPr>
          <w:rFonts w:cs="Arial"/>
        </w:rPr>
      </w:pPr>
      <w:r>
        <w:rPr>
          <w:rFonts w:cs="Arial"/>
          <w:noProof/>
          <w:lang w:eastAsia="en-AU"/>
        </w:rPr>
        <w:drawing>
          <wp:inline distT="0" distB="0" distL="0" distR="0" wp14:anchorId="499BB462" wp14:editId="1CDD1577">
            <wp:extent cx="5378965" cy="38620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8965" cy="3862070"/>
                    </a:xfrm>
                    <a:prstGeom prst="rect">
                      <a:avLst/>
                    </a:prstGeom>
                    <a:noFill/>
                  </pic:spPr>
                </pic:pic>
              </a:graphicData>
            </a:graphic>
          </wp:inline>
        </w:drawing>
      </w:r>
    </w:p>
    <w:p w14:paraId="7AA54216" w14:textId="4FC8FF9F" w:rsidR="001B12FD" w:rsidRPr="00E1335D" w:rsidRDefault="00F66CB2" w:rsidP="00BA3AA7">
      <w:pPr>
        <w:pStyle w:val="Heading1"/>
        <w:numPr>
          <w:ilvl w:val="0"/>
          <w:numId w:val="1"/>
        </w:numPr>
        <w:ind w:left="426" w:hanging="426"/>
      </w:pPr>
      <w:bookmarkStart w:id="21" w:name="_Toc8396752"/>
      <w:bookmarkStart w:id="22" w:name="_Toc18415197"/>
      <w:bookmarkEnd w:id="21"/>
      <w:r w:rsidRPr="00E1335D">
        <w:t xml:space="preserve">Category A </w:t>
      </w:r>
      <w:r w:rsidR="005E1F49" w:rsidRPr="002C0D59">
        <w:t>– Emergency assistance for individuals</w:t>
      </w:r>
      <w:bookmarkEnd w:id="22"/>
    </w:p>
    <w:p w14:paraId="30E539FC" w14:textId="3515C8DF" w:rsidR="006F05A4" w:rsidRPr="00E1335D" w:rsidRDefault="006F05A4" w:rsidP="006F05A4">
      <w:pPr>
        <w:widowControl w:val="0"/>
        <w:spacing w:before="100" w:beforeAutospacing="1" w:after="100" w:afterAutospacing="1"/>
        <w:rPr>
          <w:rFonts w:cs="Arial"/>
        </w:rPr>
      </w:pPr>
      <w:r w:rsidRPr="00E1335D">
        <w:rPr>
          <w:rFonts w:cs="Arial"/>
        </w:rPr>
        <w:t xml:space="preserve">Category A includes emergency assistance measures for </w:t>
      </w:r>
      <w:r w:rsidRPr="00E1335D">
        <w:rPr>
          <w:rFonts w:cs="Arial"/>
          <w:u w:val="single"/>
        </w:rPr>
        <w:t>individuals</w:t>
      </w:r>
      <w:r w:rsidRPr="00E1335D">
        <w:rPr>
          <w:rFonts w:cs="Arial"/>
        </w:rPr>
        <w:t xml:space="preserve"> and is one of two categories from which DTF </w:t>
      </w:r>
      <w:r w:rsidR="00D45F46" w:rsidRPr="00E1335D">
        <w:rPr>
          <w:rFonts w:cs="Arial"/>
        </w:rPr>
        <w:t xml:space="preserve">can </w:t>
      </w:r>
      <w:r w:rsidRPr="00E1335D">
        <w:rPr>
          <w:rFonts w:cs="Arial"/>
        </w:rPr>
        <w:t xml:space="preserve">activate assistance measures </w:t>
      </w:r>
      <w:r w:rsidR="00982801" w:rsidRPr="00E1335D">
        <w:rPr>
          <w:rFonts w:cs="Arial"/>
        </w:rPr>
        <w:t>immediately following</w:t>
      </w:r>
      <w:r w:rsidR="00E1335D" w:rsidRPr="00E1335D">
        <w:rPr>
          <w:rFonts w:cs="Arial"/>
        </w:rPr>
        <w:t xml:space="preserve"> the recognition of</w:t>
      </w:r>
      <w:r w:rsidRPr="00E1335D">
        <w:rPr>
          <w:rFonts w:cs="Arial"/>
        </w:rPr>
        <w:t xml:space="preserve"> an </w:t>
      </w:r>
      <w:r w:rsidR="006C5BA4" w:rsidRPr="00E1335D">
        <w:rPr>
          <w:rFonts w:cs="Arial"/>
        </w:rPr>
        <w:t>eligible disaster</w:t>
      </w:r>
      <w:r w:rsidRPr="00E1335D">
        <w:rPr>
          <w:rFonts w:cs="Arial"/>
        </w:rPr>
        <w:t>.</w:t>
      </w:r>
    </w:p>
    <w:p w14:paraId="64EE32EA" w14:textId="1FC7F4A5" w:rsidR="001B12FD" w:rsidRPr="00E1335D" w:rsidRDefault="007E6102" w:rsidP="006B08E2">
      <w:pPr>
        <w:pStyle w:val="Heading2"/>
      </w:pPr>
      <w:bookmarkStart w:id="23" w:name="_Toc18415198"/>
      <w:r w:rsidRPr="00E1335D">
        <w:t>5.1</w:t>
      </w:r>
      <w:r w:rsidRPr="00E1335D">
        <w:tab/>
      </w:r>
      <w:r w:rsidR="00D47C43" w:rsidRPr="00E1335D">
        <w:t>Assistance for individuals</w:t>
      </w:r>
      <w:bookmarkEnd w:id="23"/>
    </w:p>
    <w:p w14:paraId="212427F5" w14:textId="77777777" w:rsidR="00F66CB2" w:rsidRPr="00E1335D" w:rsidRDefault="00F66CB2" w:rsidP="00437B94">
      <w:pPr>
        <w:widowControl w:val="0"/>
        <w:spacing w:before="100" w:beforeAutospacing="1" w:after="120"/>
        <w:rPr>
          <w:rFonts w:cs="Arial"/>
        </w:rPr>
      </w:pPr>
      <w:r w:rsidRPr="00E1335D">
        <w:rPr>
          <w:rFonts w:cs="Arial"/>
        </w:rPr>
        <w:t xml:space="preserve">When DTF notifies the Commonwealth of an </w:t>
      </w:r>
      <w:r w:rsidR="006C5BA4" w:rsidRPr="00792963">
        <w:rPr>
          <w:rFonts w:cs="Arial"/>
        </w:rPr>
        <w:t>eligible disaster</w:t>
      </w:r>
      <w:r w:rsidRPr="00E1335D">
        <w:rPr>
          <w:rFonts w:cs="Arial"/>
        </w:rPr>
        <w:t xml:space="preserve">, DTF </w:t>
      </w:r>
      <w:r w:rsidR="00D45F46" w:rsidRPr="00E1335D">
        <w:rPr>
          <w:rFonts w:cs="Arial"/>
        </w:rPr>
        <w:t>can</w:t>
      </w:r>
      <w:r w:rsidRPr="00E1335D">
        <w:rPr>
          <w:rFonts w:cs="Arial"/>
        </w:rPr>
        <w:t xml:space="preserve"> activate the following emergency assistance measures for </w:t>
      </w:r>
      <w:r w:rsidRPr="00E1335D">
        <w:rPr>
          <w:rFonts w:cs="Arial"/>
          <w:u w:val="single"/>
        </w:rPr>
        <w:t>individuals</w:t>
      </w:r>
      <w:r w:rsidRPr="00E1335D">
        <w:rPr>
          <w:rFonts w:cs="Arial"/>
        </w:rPr>
        <w:t xml:space="preserve"> (under clause 4.2 of the DRFA):</w:t>
      </w:r>
    </w:p>
    <w:p w14:paraId="031D9988" w14:textId="77777777" w:rsidR="00F66CB2" w:rsidRPr="00E1335D" w:rsidRDefault="00F66CB2" w:rsidP="000432AE">
      <w:pPr>
        <w:pStyle w:val="Default"/>
        <w:widowControl w:val="0"/>
        <w:numPr>
          <w:ilvl w:val="0"/>
          <w:numId w:val="12"/>
        </w:numPr>
        <w:spacing w:before="120" w:after="100" w:afterAutospacing="1"/>
        <w:ind w:left="426" w:hanging="357"/>
        <w:rPr>
          <w:sz w:val="22"/>
          <w:szCs w:val="20"/>
        </w:rPr>
      </w:pPr>
      <w:r w:rsidRPr="00E1335D">
        <w:rPr>
          <w:sz w:val="22"/>
          <w:szCs w:val="20"/>
        </w:rPr>
        <w:t xml:space="preserve">emergency food, clothing or temporary accommodation </w:t>
      </w:r>
    </w:p>
    <w:p w14:paraId="21979A60" w14:textId="77777777"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 xml:space="preserve">repair or replacement of essential items of furniture and personal effects </w:t>
      </w:r>
    </w:p>
    <w:p w14:paraId="500A0F8C" w14:textId="77777777"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 xml:space="preserve">essential repairs to housing, including temporary repairs and repairs necessary to restore housing to a </w:t>
      </w:r>
      <w:r w:rsidRPr="00E1335D">
        <w:rPr>
          <w:iCs/>
          <w:sz w:val="22"/>
          <w:szCs w:val="20"/>
        </w:rPr>
        <w:t>habitable</w:t>
      </w:r>
      <w:r w:rsidRPr="00792963">
        <w:rPr>
          <w:iCs/>
          <w:sz w:val="22"/>
          <w:szCs w:val="20"/>
        </w:rPr>
        <w:t xml:space="preserve"> </w:t>
      </w:r>
      <w:r w:rsidRPr="00E1335D">
        <w:rPr>
          <w:sz w:val="22"/>
          <w:szCs w:val="20"/>
        </w:rPr>
        <w:t xml:space="preserve">condition </w:t>
      </w:r>
    </w:p>
    <w:p w14:paraId="2D0340F5" w14:textId="77777777"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 xml:space="preserve">demolition or rebuilding to restore housing to a </w:t>
      </w:r>
      <w:r w:rsidRPr="00E1335D">
        <w:rPr>
          <w:iCs/>
          <w:sz w:val="22"/>
          <w:szCs w:val="20"/>
        </w:rPr>
        <w:t>habitable</w:t>
      </w:r>
      <w:r w:rsidRPr="00792963">
        <w:rPr>
          <w:iCs/>
          <w:sz w:val="22"/>
          <w:szCs w:val="20"/>
        </w:rPr>
        <w:t xml:space="preserve"> </w:t>
      </w:r>
      <w:r w:rsidRPr="00E1335D">
        <w:rPr>
          <w:sz w:val="22"/>
          <w:szCs w:val="20"/>
        </w:rPr>
        <w:t xml:space="preserve">condition </w:t>
      </w:r>
    </w:p>
    <w:p w14:paraId="70DFBB56" w14:textId="77777777"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 xml:space="preserve">removal of debris from residential properties to make them safe and </w:t>
      </w:r>
      <w:r w:rsidRPr="00E1335D">
        <w:rPr>
          <w:iCs/>
          <w:sz w:val="22"/>
          <w:szCs w:val="20"/>
        </w:rPr>
        <w:t>habitable</w:t>
      </w:r>
      <w:r w:rsidRPr="00792963">
        <w:rPr>
          <w:iCs/>
          <w:sz w:val="22"/>
          <w:szCs w:val="20"/>
        </w:rPr>
        <w:t xml:space="preserve"> </w:t>
      </w:r>
    </w:p>
    <w:p w14:paraId="5222C542" w14:textId="372E565C"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 xml:space="preserve">extraordinary </w:t>
      </w:r>
      <w:r w:rsidR="0085728E" w:rsidRPr="00E1335D">
        <w:rPr>
          <w:sz w:val="22"/>
          <w:szCs w:val="20"/>
        </w:rPr>
        <w:t>counter</w:t>
      </w:r>
      <w:r w:rsidR="0085728E">
        <w:rPr>
          <w:sz w:val="22"/>
          <w:szCs w:val="20"/>
        </w:rPr>
        <w:t>-</w:t>
      </w:r>
      <w:r w:rsidRPr="00E1335D">
        <w:rPr>
          <w:sz w:val="22"/>
          <w:szCs w:val="20"/>
        </w:rPr>
        <w:t>disaster operations for the be</w:t>
      </w:r>
      <w:r w:rsidR="00D45F46" w:rsidRPr="00E1335D">
        <w:rPr>
          <w:sz w:val="22"/>
          <w:szCs w:val="20"/>
        </w:rPr>
        <w:t>nefit of an affected individual.</w:t>
      </w:r>
    </w:p>
    <w:p w14:paraId="7532057E" w14:textId="77777777"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personal and financial counselling</w:t>
      </w:r>
    </w:p>
    <w:p w14:paraId="1B09AE08" w14:textId="580A00DF" w:rsidR="00F66CB2" w:rsidRPr="00E1335D" w:rsidRDefault="00F66CB2" w:rsidP="000432AE">
      <w:pPr>
        <w:pStyle w:val="Default"/>
        <w:widowControl w:val="0"/>
        <w:numPr>
          <w:ilvl w:val="0"/>
          <w:numId w:val="12"/>
        </w:numPr>
        <w:spacing w:before="100" w:beforeAutospacing="1" w:after="100" w:afterAutospacing="1"/>
        <w:ind w:left="426"/>
        <w:rPr>
          <w:sz w:val="22"/>
          <w:szCs w:val="20"/>
        </w:rPr>
      </w:pPr>
      <w:r w:rsidRPr="00E1335D">
        <w:rPr>
          <w:sz w:val="22"/>
          <w:szCs w:val="20"/>
        </w:rPr>
        <w:t xml:space="preserve">the employment of a </w:t>
      </w:r>
      <w:r w:rsidR="0085728E">
        <w:rPr>
          <w:iCs/>
          <w:sz w:val="22"/>
          <w:szCs w:val="20"/>
        </w:rPr>
        <w:t>c</w:t>
      </w:r>
      <w:r w:rsidR="0085728E" w:rsidRPr="00E1335D">
        <w:rPr>
          <w:iCs/>
          <w:sz w:val="22"/>
          <w:szCs w:val="20"/>
        </w:rPr>
        <w:t xml:space="preserve">ommunity </w:t>
      </w:r>
      <w:r w:rsidR="0085728E">
        <w:rPr>
          <w:iCs/>
          <w:sz w:val="22"/>
          <w:szCs w:val="20"/>
        </w:rPr>
        <w:t>r</w:t>
      </w:r>
      <w:r w:rsidR="0085728E" w:rsidRPr="00E1335D">
        <w:rPr>
          <w:iCs/>
          <w:sz w:val="22"/>
          <w:szCs w:val="20"/>
        </w:rPr>
        <w:t xml:space="preserve">ecovery </w:t>
      </w:r>
      <w:r w:rsidR="0085728E">
        <w:rPr>
          <w:iCs/>
          <w:sz w:val="22"/>
          <w:szCs w:val="20"/>
        </w:rPr>
        <w:t>o</w:t>
      </w:r>
      <w:r w:rsidR="0085728E" w:rsidRPr="00E1335D">
        <w:rPr>
          <w:iCs/>
          <w:sz w:val="22"/>
          <w:szCs w:val="20"/>
        </w:rPr>
        <w:t>fficer</w:t>
      </w:r>
      <w:r w:rsidR="00D45F46" w:rsidRPr="00E1335D">
        <w:rPr>
          <w:sz w:val="22"/>
          <w:szCs w:val="22"/>
        </w:rPr>
        <w:t>.</w:t>
      </w:r>
    </w:p>
    <w:p w14:paraId="1A4C13E4" w14:textId="77777777" w:rsidR="0085728E" w:rsidRDefault="0085728E">
      <w:pPr>
        <w:spacing w:after="160" w:line="259" w:lineRule="auto"/>
        <w:rPr>
          <w:rFonts w:eastAsiaTheme="majorEastAsia" w:cstheme="majorBidi"/>
          <w:b/>
          <w:bCs/>
          <w:kern w:val="32"/>
          <w:sz w:val="32"/>
          <w:szCs w:val="32"/>
        </w:rPr>
      </w:pPr>
      <w:r>
        <w:br w:type="page"/>
      </w:r>
    </w:p>
    <w:p w14:paraId="5D663B1A" w14:textId="63EE3291" w:rsidR="00F66CB2" w:rsidRPr="00E1335D" w:rsidRDefault="00F66CB2" w:rsidP="00BA3AA7">
      <w:pPr>
        <w:pStyle w:val="Heading1"/>
        <w:numPr>
          <w:ilvl w:val="0"/>
          <w:numId w:val="1"/>
        </w:numPr>
        <w:ind w:left="426" w:hanging="426"/>
      </w:pPr>
      <w:bookmarkStart w:id="24" w:name="_Toc18415199"/>
      <w:r w:rsidRPr="00E1335D">
        <w:lastRenderedPageBreak/>
        <w:t>Category B</w:t>
      </w:r>
      <w:r w:rsidR="005E1F49">
        <w:t xml:space="preserve"> </w:t>
      </w:r>
      <w:r w:rsidR="005E1F49" w:rsidRPr="002C0D59">
        <w:t xml:space="preserve">– Assistance to </w:t>
      </w:r>
      <w:r w:rsidR="007103A3">
        <w:t xml:space="preserve">general public, </w:t>
      </w:r>
      <w:r w:rsidR="005E1F49" w:rsidRPr="002C0D59">
        <w:t>Territory agencies, small business, primary producers and non</w:t>
      </w:r>
      <w:r w:rsidR="005E1F49" w:rsidRPr="002C0D59">
        <w:noBreakHyphen/>
        <w:t>profit organisations</w:t>
      </w:r>
      <w:bookmarkEnd w:id="24"/>
    </w:p>
    <w:p w14:paraId="35F63840" w14:textId="392C22E2" w:rsidR="001B12FD" w:rsidRPr="00E1335D" w:rsidRDefault="001B12FD" w:rsidP="001B12FD">
      <w:pPr>
        <w:widowControl w:val="0"/>
        <w:spacing w:before="100" w:after="100"/>
        <w:rPr>
          <w:rFonts w:cs="Arial"/>
        </w:rPr>
      </w:pPr>
      <w:r w:rsidRPr="00E1335D">
        <w:rPr>
          <w:rFonts w:cs="Arial"/>
        </w:rPr>
        <w:t xml:space="preserve">Category B includes emergency assistance measures </w:t>
      </w:r>
      <w:r w:rsidR="007103A3">
        <w:rPr>
          <w:rFonts w:cs="Arial"/>
        </w:rPr>
        <w:t xml:space="preserve">under two categories </w:t>
      </w:r>
      <w:r w:rsidRPr="00E1335D">
        <w:rPr>
          <w:rFonts w:cs="Arial"/>
        </w:rPr>
        <w:t xml:space="preserve">from which DTF </w:t>
      </w:r>
      <w:r w:rsidR="00D550AA" w:rsidRPr="00E1335D">
        <w:rPr>
          <w:rFonts w:cs="Arial"/>
        </w:rPr>
        <w:t>can</w:t>
      </w:r>
      <w:r w:rsidRPr="00E1335D">
        <w:rPr>
          <w:rFonts w:cs="Arial"/>
        </w:rPr>
        <w:t xml:space="preserve"> activate assistance measures </w:t>
      </w:r>
      <w:r w:rsidR="00982801" w:rsidRPr="00E1335D">
        <w:rPr>
          <w:rFonts w:cs="Arial"/>
        </w:rPr>
        <w:t>immediately following</w:t>
      </w:r>
      <w:r w:rsidRPr="00E1335D">
        <w:rPr>
          <w:rFonts w:cs="Arial"/>
        </w:rPr>
        <w:t xml:space="preserve"> an </w:t>
      </w:r>
      <w:r w:rsidR="006C5BA4" w:rsidRPr="00E1335D">
        <w:rPr>
          <w:rFonts w:cs="Arial"/>
        </w:rPr>
        <w:t>eligible disaster</w:t>
      </w:r>
      <w:r w:rsidR="006F05A4" w:rsidRPr="00E1335D">
        <w:rPr>
          <w:rFonts w:cs="Arial"/>
        </w:rPr>
        <w:t>.</w:t>
      </w:r>
    </w:p>
    <w:p w14:paraId="41D8C6FE" w14:textId="2C6FE10D" w:rsidR="001B12FD" w:rsidRPr="00E1335D" w:rsidRDefault="00873F6E" w:rsidP="005E1F49">
      <w:pPr>
        <w:pStyle w:val="Heading2"/>
        <w:spacing w:before="220" w:after="180"/>
      </w:pPr>
      <w:bookmarkStart w:id="25" w:name="_Toc18415200"/>
      <w:r w:rsidRPr="00E1335D">
        <w:t>6.1</w:t>
      </w:r>
      <w:r w:rsidRPr="00E1335D">
        <w:tab/>
      </w:r>
      <w:r w:rsidR="00D47C43" w:rsidRPr="00E1335D">
        <w:t>Assistance for the general public</w:t>
      </w:r>
      <w:bookmarkEnd w:id="25"/>
    </w:p>
    <w:p w14:paraId="3456CCA6" w14:textId="75F5F647" w:rsidR="00982801" w:rsidRPr="00E1335D" w:rsidRDefault="00982801" w:rsidP="00437B94">
      <w:pPr>
        <w:widowControl w:val="0"/>
        <w:spacing w:before="100" w:beforeAutospacing="1" w:after="120"/>
        <w:rPr>
          <w:rFonts w:cs="Arial"/>
        </w:rPr>
      </w:pPr>
      <w:r w:rsidRPr="00E1335D">
        <w:rPr>
          <w:rFonts w:cs="Arial"/>
        </w:rPr>
        <w:t xml:space="preserve">When DTF notifies the Commonwealth of an </w:t>
      </w:r>
      <w:r w:rsidRPr="00792963">
        <w:rPr>
          <w:rFonts w:cs="Arial"/>
        </w:rPr>
        <w:t>eligible disaster</w:t>
      </w:r>
      <w:r w:rsidRPr="00E1335D">
        <w:rPr>
          <w:rFonts w:cs="Arial"/>
        </w:rPr>
        <w:t xml:space="preserve">, DTF can activate the following emergency assistance measures for </w:t>
      </w:r>
      <w:r w:rsidRPr="00E1335D">
        <w:rPr>
          <w:rFonts w:cs="Arial"/>
          <w:u w:val="single"/>
        </w:rPr>
        <w:t>the general public</w:t>
      </w:r>
      <w:r w:rsidRPr="00E1335D">
        <w:rPr>
          <w:rFonts w:cs="Arial"/>
        </w:rPr>
        <w:t xml:space="preserve"> (under clause 4.3 of the </w:t>
      </w:r>
      <w:hyperlink r:id="rId24" w:history="1">
        <w:r w:rsidRPr="00931D6A">
          <w:rPr>
            <w:rStyle w:val="Hyperlink"/>
            <w:rFonts w:cs="Arial"/>
          </w:rPr>
          <w:t>DRFA</w:t>
        </w:r>
      </w:hyperlink>
      <w:r w:rsidRPr="00E1335D">
        <w:rPr>
          <w:rFonts w:cs="Arial"/>
        </w:rPr>
        <w:t>):</w:t>
      </w:r>
    </w:p>
    <w:p w14:paraId="721F5B5F" w14:textId="3F8D6667" w:rsidR="00F66CB2" w:rsidRPr="00E1335D" w:rsidRDefault="00F66CB2" w:rsidP="00E0609B">
      <w:pPr>
        <w:pStyle w:val="Default"/>
        <w:widowControl w:val="0"/>
        <w:numPr>
          <w:ilvl w:val="0"/>
          <w:numId w:val="13"/>
        </w:numPr>
        <w:spacing w:before="120" w:after="100" w:afterAutospacing="1"/>
        <w:ind w:left="426" w:hanging="357"/>
        <w:rPr>
          <w:sz w:val="22"/>
          <w:szCs w:val="20"/>
        </w:rPr>
      </w:pPr>
      <w:r w:rsidRPr="00E1335D">
        <w:rPr>
          <w:sz w:val="22"/>
          <w:szCs w:val="20"/>
        </w:rPr>
        <w:t>counter disaster operations for the protection of the general public</w:t>
      </w:r>
    </w:p>
    <w:p w14:paraId="38012D25" w14:textId="77777777" w:rsidR="00F66CB2" w:rsidRPr="00E1335D" w:rsidRDefault="00F66CB2" w:rsidP="00E0609B">
      <w:pPr>
        <w:pStyle w:val="Default"/>
        <w:widowControl w:val="0"/>
        <w:numPr>
          <w:ilvl w:val="0"/>
          <w:numId w:val="13"/>
        </w:numPr>
        <w:spacing w:before="100" w:beforeAutospacing="1" w:after="100" w:afterAutospacing="1"/>
        <w:ind w:left="426"/>
        <w:rPr>
          <w:sz w:val="22"/>
          <w:szCs w:val="20"/>
        </w:rPr>
      </w:pPr>
      <w:r w:rsidRPr="00792963">
        <w:rPr>
          <w:iCs/>
          <w:sz w:val="22"/>
          <w:szCs w:val="20"/>
        </w:rPr>
        <w:t xml:space="preserve">emergency works </w:t>
      </w:r>
      <w:r w:rsidRPr="00E1335D">
        <w:rPr>
          <w:sz w:val="22"/>
          <w:szCs w:val="20"/>
        </w:rPr>
        <w:t xml:space="preserve">for </w:t>
      </w:r>
      <w:r w:rsidRPr="00792963">
        <w:rPr>
          <w:iCs/>
          <w:sz w:val="22"/>
          <w:szCs w:val="20"/>
        </w:rPr>
        <w:t xml:space="preserve">essential public assets </w:t>
      </w:r>
    </w:p>
    <w:p w14:paraId="202DBD89" w14:textId="77777777" w:rsidR="00F66CB2" w:rsidRPr="00E1335D" w:rsidRDefault="00F66CB2" w:rsidP="00E0609B">
      <w:pPr>
        <w:pStyle w:val="Default"/>
        <w:widowControl w:val="0"/>
        <w:numPr>
          <w:ilvl w:val="0"/>
          <w:numId w:val="13"/>
        </w:numPr>
        <w:spacing w:before="100" w:beforeAutospacing="1" w:after="100" w:afterAutospacing="1"/>
        <w:ind w:left="426"/>
        <w:rPr>
          <w:sz w:val="22"/>
          <w:szCs w:val="20"/>
        </w:rPr>
      </w:pPr>
      <w:r w:rsidRPr="00792963">
        <w:rPr>
          <w:iCs/>
          <w:sz w:val="22"/>
          <w:szCs w:val="20"/>
        </w:rPr>
        <w:t xml:space="preserve">immediate reconstruction works </w:t>
      </w:r>
      <w:r w:rsidRPr="00E1335D">
        <w:rPr>
          <w:sz w:val="22"/>
          <w:szCs w:val="20"/>
        </w:rPr>
        <w:t xml:space="preserve">for </w:t>
      </w:r>
      <w:r w:rsidRPr="00792963">
        <w:rPr>
          <w:iCs/>
          <w:sz w:val="22"/>
          <w:szCs w:val="20"/>
        </w:rPr>
        <w:t xml:space="preserve">essential public assets </w:t>
      </w:r>
    </w:p>
    <w:p w14:paraId="15CCE320" w14:textId="2E9E58E8" w:rsidR="00F66CB2" w:rsidRPr="00E1335D" w:rsidRDefault="00F66CB2" w:rsidP="005E1F49">
      <w:pPr>
        <w:pStyle w:val="Default"/>
        <w:widowControl w:val="0"/>
        <w:numPr>
          <w:ilvl w:val="0"/>
          <w:numId w:val="13"/>
        </w:numPr>
        <w:spacing w:before="100" w:beforeAutospacing="1" w:after="100"/>
        <w:ind w:left="425" w:hanging="357"/>
        <w:rPr>
          <w:sz w:val="22"/>
          <w:szCs w:val="20"/>
        </w:rPr>
      </w:pPr>
      <w:r w:rsidRPr="00792963">
        <w:rPr>
          <w:iCs/>
          <w:sz w:val="22"/>
          <w:szCs w:val="20"/>
        </w:rPr>
        <w:t xml:space="preserve">essential public asset reconstruction works </w:t>
      </w:r>
      <w:r w:rsidRPr="00E1335D">
        <w:rPr>
          <w:sz w:val="22"/>
          <w:szCs w:val="20"/>
        </w:rPr>
        <w:t xml:space="preserve">for which the </w:t>
      </w:r>
      <w:r w:rsidR="00982801" w:rsidRPr="00E1335D">
        <w:rPr>
          <w:iCs/>
          <w:sz w:val="22"/>
          <w:szCs w:val="20"/>
        </w:rPr>
        <w:t>Territory</w:t>
      </w:r>
      <w:r w:rsidR="00982801" w:rsidRPr="00792963">
        <w:rPr>
          <w:iCs/>
          <w:sz w:val="22"/>
          <w:szCs w:val="20"/>
        </w:rPr>
        <w:t xml:space="preserve"> </w:t>
      </w:r>
      <w:r w:rsidRPr="00E1335D">
        <w:rPr>
          <w:sz w:val="22"/>
          <w:szCs w:val="20"/>
        </w:rPr>
        <w:t xml:space="preserve">develops an </w:t>
      </w:r>
      <w:r w:rsidRPr="00792963">
        <w:rPr>
          <w:iCs/>
          <w:sz w:val="22"/>
          <w:szCs w:val="20"/>
        </w:rPr>
        <w:t xml:space="preserve">estimated reconstruction cost </w:t>
      </w:r>
      <w:r w:rsidR="00213905" w:rsidRPr="00E1335D">
        <w:rPr>
          <w:iCs/>
          <w:sz w:val="22"/>
          <w:szCs w:val="20"/>
        </w:rPr>
        <w:t>through</w:t>
      </w:r>
      <w:r w:rsidR="00213905" w:rsidRPr="00792963">
        <w:rPr>
          <w:iCs/>
          <w:sz w:val="22"/>
          <w:szCs w:val="20"/>
        </w:rPr>
        <w:t xml:space="preserve"> a market response </w:t>
      </w:r>
      <w:r w:rsidR="00213905" w:rsidRPr="00E1335D">
        <w:rPr>
          <w:iCs/>
          <w:sz w:val="22"/>
          <w:szCs w:val="20"/>
        </w:rPr>
        <w:t>or</w:t>
      </w:r>
      <w:r w:rsidR="00213905" w:rsidRPr="00792963">
        <w:rPr>
          <w:iCs/>
          <w:sz w:val="22"/>
          <w:szCs w:val="20"/>
        </w:rPr>
        <w:t xml:space="preserve"> cost estimation </w:t>
      </w:r>
      <w:r w:rsidRPr="00E1335D">
        <w:rPr>
          <w:sz w:val="22"/>
          <w:szCs w:val="20"/>
        </w:rPr>
        <w:t xml:space="preserve">in accordance with </w:t>
      </w:r>
      <w:r w:rsidR="00213905" w:rsidRPr="00E1335D">
        <w:rPr>
          <w:sz w:val="22"/>
          <w:szCs w:val="20"/>
        </w:rPr>
        <w:t>the DRFA</w:t>
      </w:r>
      <w:r w:rsidR="00D550AA" w:rsidRPr="00792963">
        <w:rPr>
          <w:iCs/>
          <w:sz w:val="22"/>
          <w:szCs w:val="20"/>
        </w:rPr>
        <w:t>.</w:t>
      </w:r>
    </w:p>
    <w:p w14:paraId="481710FB" w14:textId="0BC58DCF" w:rsidR="00984058" w:rsidRPr="00E1335D" w:rsidRDefault="00D45F46" w:rsidP="00437B94">
      <w:pPr>
        <w:widowControl w:val="0"/>
        <w:spacing w:before="100" w:after="120"/>
        <w:rPr>
          <w:rFonts w:cs="Arial"/>
        </w:rPr>
      </w:pPr>
      <w:r w:rsidRPr="00E1335D">
        <w:rPr>
          <w:rFonts w:cs="Arial"/>
        </w:rPr>
        <w:t xml:space="preserve">DTF may also activate the following emergency assistance measures for the </w:t>
      </w:r>
      <w:r w:rsidRPr="00E1335D">
        <w:rPr>
          <w:rFonts w:cs="Arial"/>
          <w:u w:val="single"/>
        </w:rPr>
        <w:t>general public</w:t>
      </w:r>
      <w:r w:rsidRPr="00E1335D">
        <w:rPr>
          <w:rFonts w:cs="Arial"/>
        </w:rPr>
        <w:t>:</w:t>
      </w:r>
      <w:r w:rsidR="00554FB8" w:rsidRPr="00E1335D">
        <w:rPr>
          <w:rFonts w:cs="Arial"/>
        </w:rPr>
        <w:t xml:space="preserve"> </w:t>
      </w:r>
    </w:p>
    <w:p w14:paraId="37F335F1" w14:textId="243C9689" w:rsidR="00554FB8" w:rsidRPr="00E1335D" w:rsidRDefault="00EF01C7" w:rsidP="00437B94">
      <w:pPr>
        <w:widowControl w:val="0"/>
        <w:spacing w:before="120" w:after="0"/>
        <w:rPr>
          <w:u w:val="single"/>
        </w:rPr>
      </w:pPr>
      <w:r w:rsidRPr="00437B94">
        <w:rPr>
          <w:b/>
        </w:rPr>
        <w:t>Needy i</w:t>
      </w:r>
      <w:r w:rsidR="00554FB8" w:rsidRPr="00437B94">
        <w:rPr>
          <w:b/>
        </w:rPr>
        <w:t>ndividuals</w:t>
      </w:r>
    </w:p>
    <w:p w14:paraId="08692057" w14:textId="12D05D95" w:rsidR="000A5366" w:rsidRPr="00E1335D" w:rsidRDefault="00D4368C" w:rsidP="00E0609B">
      <w:pPr>
        <w:pStyle w:val="Default"/>
        <w:widowControl w:val="0"/>
        <w:numPr>
          <w:ilvl w:val="0"/>
          <w:numId w:val="13"/>
        </w:numPr>
        <w:spacing w:after="100" w:afterAutospacing="1"/>
        <w:ind w:left="426" w:hanging="357"/>
        <w:rPr>
          <w:sz w:val="22"/>
          <w:szCs w:val="20"/>
        </w:rPr>
      </w:pPr>
      <w:r>
        <w:rPr>
          <w:sz w:val="22"/>
          <w:szCs w:val="20"/>
        </w:rPr>
        <w:t>c</w:t>
      </w:r>
      <w:r w:rsidRPr="00E1335D">
        <w:rPr>
          <w:sz w:val="22"/>
          <w:szCs w:val="20"/>
        </w:rPr>
        <w:t xml:space="preserve">oncessional </w:t>
      </w:r>
      <w:r w:rsidR="000A5366" w:rsidRPr="00E1335D">
        <w:rPr>
          <w:sz w:val="22"/>
          <w:szCs w:val="20"/>
        </w:rPr>
        <w:t>interest rate loans</w:t>
      </w:r>
      <w:r w:rsidR="00137705" w:rsidRPr="00E1335D">
        <w:rPr>
          <w:sz w:val="22"/>
          <w:szCs w:val="20"/>
        </w:rPr>
        <w:t xml:space="preserve"> </w:t>
      </w:r>
    </w:p>
    <w:p w14:paraId="440A6F83" w14:textId="5EA2C630" w:rsidR="000A5366" w:rsidRPr="00E1335D" w:rsidRDefault="00D4368C" w:rsidP="00E0609B">
      <w:pPr>
        <w:pStyle w:val="Default"/>
        <w:widowControl w:val="0"/>
        <w:numPr>
          <w:ilvl w:val="0"/>
          <w:numId w:val="13"/>
        </w:numPr>
        <w:spacing w:before="100" w:beforeAutospacing="1" w:after="100" w:afterAutospacing="1"/>
        <w:ind w:left="426"/>
        <w:rPr>
          <w:sz w:val="22"/>
          <w:szCs w:val="20"/>
        </w:rPr>
      </w:pPr>
      <w:r>
        <w:rPr>
          <w:sz w:val="22"/>
          <w:szCs w:val="20"/>
        </w:rPr>
        <w:t>i</w:t>
      </w:r>
      <w:r w:rsidRPr="00E1335D">
        <w:rPr>
          <w:sz w:val="22"/>
          <w:szCs w:val="20"/>
        </w:rPr>
        <w:t xml:space="preserve">nterest </w:t>
      </w:r>
      <w:r w:rsidR="000A5366" w:rsidRPr="00E1335D">
        <w:rPr>
          <w:sz w:val="22"/>
          <w:szCs w:val="20"/>
        </w:rPr>
        <w:t>rate subsidies</w:t>
      </w:r>
      <w:r w:rsidR="00137705" w:rsidRPr="00E1335D">
        <w:rPr>
          <w:sz w:val="22"/>
          <w:szCs w:val="20"/>
        </w:rPr>
        <w:t xml:space="preserve"> </w:t>
      </w:r>
    </w:p>
    <w:p w14:paraId="5F64E07C" w14:textId="4BA5DA71" w:rsidR="00554FB8" w:rsidRPr="00E1335D" w:rsidRDefault="00D4368C" w:rsidP="00E0609B">
      <w:pPr>
        <w:pStyle w:val="Default"/>
        <w:widowControl w:val="0"/>
        <w:numPr>
          <w:ilvl w:val="0"/>
          <w:numId w:val="13"/>
        </w:numPr>
        <w:spacing w:before="100" w:beforeAutospacing="1" w:after="120"/>
        <w:ind w:left="426" w:hanging="357"/>
        <w:rPr>
          <w:sz w:val="22"/>
          <w:szCs w:val="20"/>
        </w:rPr>
      </w:pPr>
      <w:r>
        <w:rPr>
          <w:sz w:val="22"/>
          <w:szCs w:val="20"/>
        </w:rPr>
        <w:t>g</w:t>
      </w:r>
      <w:r w:rsidRPr="00E1335D">
        <w:rPr>
          <w:sz w:val="22"/>
          <w:szCs w:val="20"/>
        </w:rPr>
        <w:t xml:space="preserve">rants </w:t>
      </w:r>
      <w:r w:rsidR="00137705" w:rsidRPr="00E1335D">
        <w:rPr>
          <w:sz w:val="22"/>
          <w:szCs w:val="20"/>
        </w:rPr>
        <w:t>(not exceeding</w:t>
      </w:r>
      <w:r w:rsidR="000A5366" w:rsidRPr="00E1335D">
        <w:rPr>
          <w:sz w:val="22"/>
          <w:szCs w:val="20"/>
        </w:rPr>
        <w:t xml:space="preserve"> $5,000</w:t>
      </w:r>
      <w:r w:rsidRPr="00E1335D">
        <w:rPr>
          <w:sz w:val="22"/>
          <w:szCs w:val="20"/>
        </w:rPr>
        <w:t>)</w:t>
      </w:r>
      <w:r>
        <w:rPr>
          <w:sz w:val="22"/>
          <w:szCs w:val="20"/>
          <w:vertAlign w:val="superscript"/>
        </w:rPr>
        <w:t>1</w:t>
      </w:r>
    </w:p>
    <w:p w14:paraId="3C04E477" w14:textId="4248CBDA" w:rsidR="00554FB8" w:rsidRPr="00D4368C" w:rsidRDefault="00554FB8" w:rsidP="00437B94">
      <w:pPr>
        <w:widowControl w:val="0"/>
        <w:spacing w:before="120" w:after="0"/>
      </w:pPr>
      <w:r w:rsidRPr="00437B94">
        <w:rPr>
          <w:b/>
        </w:rPr>
        <w:t>Primary producers</w:t>
      </w:r>
    </w:p>
    <w:p w14:paraId="7DD11397" w14:textId="77777777" w:rsidR="00BA5425" w:rsidRPr="00BA5425" w:rsidRDefault="00D4368C" w:rsidP="00E0609B">
      <w:pPr>
        <w:pStyle w:val="Default"/>
        <w:widowControl w:val="0"/>
        <w:numPr>
          <w:ilvl w:val="0"/>
          <w:numId w:val="13"/>
        </w:numPr>
        <w:spacing w:after="100" w:afterAutospacing="1"/>
        <w:ind w:left="426" w:hanging="357"/>
        <w:rPr>
          <w:sz w:val="22"/>
          <w:szCs w:val="20"/>
          <w:vertAlign w:val="superscript"/>
        </w:rPr>
      </w:pPr>
      <w:r>
        <w:rPr>
          <w:sz w:val="22"/>
          <w:szCs w:val="20"/>
        </w:rPr>
        <w:t>c</w:t>
      </w:r>
      <w:r w:rsidRPr="00E1335D">
        <w:rPr>
          <w:sz w:val="22"/>
          <w:szCs w:val="20"/>
        </w:rPr>
        <w:t xml:space="preserve">oncessional </w:t>
      </w:r>
      <w:r w:rsidR="00554FB8" w:rsidRPr="00E1335D">
        <w:rPr>
          <w:sz w:val="22"/>
          <w:szCs w:val="20"/>
        </w:rPr>
        <w:t>interest rate loans</w:t>
      </w:r>
      <w:r w:rsidR="00E93E37" w:rsidRPr="00E1335D">
        <w:rPr>
          <w:rStyle w:val="FootnoteReference"/>
          <w:sz w:val="22"/>
          <w:szCs w:val="20"/>
        </w:rPr>
        <w:footnoteReference w:id="1"/>
      </w:r>
      <w:r>
        <w:rPr>
          <w:sz w:val="22"/>
          <w:szCs w:val="20"/>
          <w:vertAlign w:val="superscript"/>
        </w:rPr>
        <w:t xml:space="preserve">, </w:t>
      </w:r>
      <w:r w:rsidR="00E93E37" w:rsidRPr="00E1335D">
        <w:rPr>
          <w:rStyle w:val="FootnoteReference"/>
          <w:sz w:val="22"/>
          <w:szCs w:val="20"/>
        </w:rPr>
        <w:footnoteReference w:id="2"/>
      </w:r>
      <w:r w:rsidR="00E93E37" w:rsidRPr="00E1335D">
        <w:rPr>
          <w:sz w:val="22"/>
          <w:szCs w:val="20"/>
        </w:rPr>
        <w:t xml:space="preserve"> </w:t>
      </w:r>
    </w:p>
    <w:p w14:paraId="22BD86E5" w14:textId="03736AB3" w:rsidR="008E6B72" w:rsidRPr="00E1335D" w:rsidRDefault="00D4368C" w:rsidP="00E0609B">
      <w:pPr>
        <w:pStyle w:val="Default"/>
        <w:widowControl w:val="0"/>
        <w:numPr>
          <w:ilvl w:val="0"/>
          <w:numId w:val="13"/>
        </w:numPr>
        <w:spacing w:after="100" w:afterAutospacing="1"/>
        <w:ind w:left="426" w:hanging="357"/>
        <w:rPr>
          <w:sz w:val="22"/>
          <w:szCs w:val="20"/>
          <w:vertAlign w:val="superscript"/>
        </w:rPr>
      </w:pPr>
      <w:r>
        <w:rPr>
          <w:sz w:val="22"/>
          <w:szCs w:val="20"/>
        </w:rPr>
        <w:t>i</w:t>
      </w:r>
      <w:r w:rsidRPr="00E1335D">
        <w:rPr>
          <w:sz w:val="22"/>
          <w:szCs w:val="20"/>
        </w:rPr>
        <w:t xml:space="preserve">nterest </w:t>
      </w:r>
      <w:r w:rsidR="000A5366" w:rsidRPr="00E1335D">
        <w:rPr>
          <w:sz w:val="22"/>
          <w:szCs w:val="20"/>
        </w:rPr>
        <w:t>rate subsidies</w:t>
      </w:r>
      <w:r>
        <w:rPr>
          <w:sz w:val="22"/>
          <w:szCs w:val="20"/>
          <w:vertAlign w:val="superscript"/>
        </w:rPr>
        <w:t xml:space="preserve">1, </w:t>
      </w:r>
      <w:r w:rsidRPr="007045D4">
        <w:rPr>
          <w:sz w:val="22"/>
          <w:szCs w:val="20"/>
          <w:vertAlign w:val="superscript"/>
        </w:rPr>
        <w:t>2</w:t>
      </w:r>
    </w:p>
    <w:p w14:paraId="22D9D86F" w14:textId="1994A78F" w:rsidR="000A5366" w:rsidRPr="00E1335D" w:rsidRDefault="00D4368C" w:rsidP="00E0609B">
      <w:pPr>
        <w:pStyle w:val="ListParagraph"/>
        <w:widowControl w:val="0"/>
        <w:numPr>
          <w:ilvl w:val="0"/>
          <w:numId w:val="13"/>
        </w:numPr>
        <w:autoSpaceDE w:val="0"/>
        <w:autoSpaceDN w:val="0"/>
        <w:adjustRightInd w:val="0"/>
        <w:spacing w:before="100" w:beforeAutospacing="1"/>
        <w:ind w:left="426" w:hanging="357"/>
        <w:rPr>
          <w:rFonts w:eastAsiaTheme="minorHAnsi" w:cs="Arial"/>
          <w:iCs w:val="0"/>
          <w:color w:val="000000"/>
          <w:szCs w:val="20"/>
        </w:rPr>
      </w:pPr>
      <w:r>
        <w:rPr>
          <w:rFonts w:eastAsiaTheme="minorHAnsi" w:cs="Arial"/>
          <w:iCs w:val="0"/>
          <w:color w:val="000000"/>
          <w:szCs w:val="20"/>
        </w:rPr>
        <w:t>f</w:t>
      </w:r>
      <w:r w:rsidRPr="00E1335D">
        <w:rPr>
          <w:rFonts w:eastAsiaTheme="minorHAnsi" w:cs="Arial"/>
          <w:iCs w:val="0"/>
          <w:color w:val="000000"/>
          <w:szCs w:val="20"/>
        </w:rPr>
        <w:t xml:space="preserve">reight </w:t>
      </w:r>
      <w:r w:rsidR="000A5366" w:rsidRPr="00E1335D">
        <w:rPr>
          <w:rFonts w:eastAsiaTheme="minorHAnsi" w:cs="Arial"/>
          <w:iCs w:val="0"/>
          <w:color w:val="000000"/>
          <w:szCs w:val="20"/>
        </w:rPr>
        <w:t>subsidies to primary producers</w:t>
      </w:r>
      <w:r>
        <w:rPr>
          <w:rFonts w:eastAsiaTheme="minorHAnsi" w:cs="Arial"/>
          <w:iCs w:val="0"/>
          <w:color w:val="000000"/>
          <w:szCs w:val="20"/>
          <w:vertAlign w:val="superscript"/>
        </w:rPr>
        <w:t>1</w:t>
      </w:r>
    </w:p>
    <w:p w14:paraId="1A50D54C" w14:textId="1A18E709" w:rsidR="00554FB8" w:rsidRPr="007045D4" w:rsidRDefault="00554FB8" w:rsidP="00437B94">
      <w:pPr>
        <w:widowControl w:val="0"/>
        <w:spacing w:before="120" w:after="0"/>
      </w:pPr>
      <w:r w:rsidRPr="00437B94">
        <w:rPr>
          <w:b/>
        </w:rPr>
        <w:t>Small business</w:t>
      </w:r>
    </w:p>
    <w:p w14:paraId="2A137637" w14:textId="3844C190" w:rsidR="00554FB8" w:rsidRPr="00E1335D" w:rsidRDefault="00D4368C" w:rsidP="00E0609B">
      <w:pPr>
        <w:pStyle w:val="Default"/>
        <w:widowControl w:val="0"/>
        <w:numPr>
          <w:ilvl w:val="0"/>
          <w:numId w:val="13"/>
        </w:numPr>
        <w:spacing w:after="100" w:afterAutospacing="1"/>
        <w:ind w:left="426" w:hanging="357"/>
        <w:rPr>
          <w:sz w:val="22"/>
          <w:szCs w:val="20"/>
          <w:vertAlign w:val="superscript"/>
        </w:rPr>
      </w:pPr>
      <w:r>
        <w:rPr>
          <w:sz w:val="22"/>
          <w:szCs w:val="20"/>
        </w:rPr>
        <w:t>c</w:t>
      </w:r>
      <w:r w:rsidRPr="00E1335D">
        <w:rPr>
          <w:sz w:val="22"/>
          <w:szCs w:val="20"/>
        </w:rPr>
        <w:t xml:space="preserve">oncessional </w:t>
      </w:r>
      <w:r w:rsidR="00554FB8" w:rsidRPr="00E1335D">
        <w:rPr>
          <w:sz w:val="22"/>
          <w:szCs w:val="20"/>
        </w:rPr>
        <w:t>interest rate loans</w:t>
      </w:r>
      <w:r>
        <w:rPr>
          <w:sz w:val="22"/>
          <w:szCs w:val="20"/>
          <w:vertAlign w:val="superscript"/>
        </w:rPr>
        <w:t xml:space="preserve">1, </w:t>
      </w:r>
      <w:r w:rsidRPr="007045D4">
        <w:rPr>
          <w:sz w:val="22"/>
          <w:szCs w:val="20"/>
          <w:vertAlign w:val="superscript"/>
        </w:rPr>
        <w:t>2</w:t>
      </w:r>
    </w:p>
    <w:p w14:paraId="47AAD8E6" w14:textId="15E6B0CE" w:rsidR="00554FB8" w:rsidRPr="00E1335D" w:rsidRDefault="00D4368C" w:rsidP="00E0609B">
      <w:pPr>
        <w:pStyle w:val="Default"/>
        <w:widowControl w:val="0"/>
        <w:numPr>
          <w:ilvl w:val="0"/>
          <w:numId w:val="13"/>
        </w:numPr>
        <w:spacing w:before="100" w:beforeAutospacing="1" w:after="120"/>
        <w:ind w:left="426" w:hanging="357"/>
        <w:rPr>
          <w:sz w:val="22"/>
          <w:szCs w:val="20"/>
        </w:rPr>
      </w:pPr>
      <w:r>
        <w:rPr>
          <w:sz w:val="22"/>
          <w:szCs w:val="20"/>
        </w:rPr>
        <w:t>i</w:t>
      </w:r>
      <w:r w:rsidRPr="00E1335D">
        <w:rPr>
          <w:sz w:val="22"/>
          <w:szCs w:val="20"/>
        </w:rPr>
        <w:t xml:space="preserve">nterest </w:t>
      </w:r>
      <w:r w:rsidR="000A5366" w:rsidRPr="00E1335D">
        <w:rPr>
          <w:sz w:val="22"/>
          <w:szCs w:val="20"/>
        </w:rPr>
        <w:t>rate subsidies</w:t>
      </w:r>
      <w:r>
        <w:rPr>
          <w:sz w:val="22"/>
          <w:szCs w:val="20"/>
          <w:vertAlign w:val="superscript"/>
        </w:rPr>
        <w:t xml:space="preserve">1, </w:t>
      </w:r>
      <w:r w:rsidRPr="00A70DEA">
        <w:rPr>
          <w:sz w:val="22"/>
          <w:szCs w:val="20"/>
          <w:vertAlign w:val="superscript"/>
        </w:rPr>
        <w:t>2</w:t>
      </w:r>
    </w:p>
    <w:p w14:paraId="004FBCE3" w14:textId="447F49DF" w:rsidR="00554FB8" w:rsidRPr="007045D4" w:rsidRDefault="000A5366" w:rsidP="00437B94">
      <w:pPr>
        <w:widowControl w:val="0"/>
        <w:spacing w:before="120" w:after="0"/>
      </w:pPr>
      <w:r w:rsidRPr="00437B94">
        <w:rPr>
          <w:b/>
        </w:rPr>
        <w:t>Non-profit</w:t>
      </w:r>
      <w:r w:rsidR="00554FB8" w:rsidRPr="00437B94">
        <w:rPr>
          <w:b/>
        </w:rPr>
        <w:t xml:space="preserve"> </w:t>
      </w:r>
      <w:r w:rsidR="00042449">
        <w:rPr>
          <w:b/>
        </w:rPr>
        <w:t>operations</w:t>
      </w:r>
    </w:p>
    <w:p w14:paraId="0E0DEEF7" w14:textId="14F61166" w:rsidR="000A5366" w:rsidRPr="00E1335D" w:rsidRDefault="00D4368C" w:rsidP="00E0609B">
      <w:pPr>
        <w:pStyle w:val="Default"/>
        <w:widowControl w:val="0"/>
        <w:numPr>
          <w:ilvl w:val="0"/>
          <w:numId w:val="13"/>
        </w:numPr>
        <w:spacing w:after="100" w:afterAutospacing="1"/>
        <w:ind w:left="426" w:hanging="357"/>
        <w:rPr>
          <w:sz w:val="22"/>
          <w:szCs w:val="20"/>
        </w:rPr>
      </w:pPr>
      <w:r>
        <w:rPr>
          <w:sz w:val="22"/>
          <w:szCs w:val="20"/>
        </w:rPr>
        <w:t>c</w:t>
      </w:r>
      <w:r w:rsidRPr="00E1335D">
        <w:rPr>
          <w:sz w:val="22"/>
          <w:szCs w:val="20"/>
        </w:rPr>
        <w:t xml:space="preserve">oncessional </w:t>
      </w:r>
      <w:r w:rsidR="000A5366" w:rsidRPr="00E1335D">
        <w:rPr>
          <w:sz w:val="22"/>
          <w:szCs w:val="20"/>
        </w:rPr>
        <w:t>interest rate loans</w:t>
      </w:r>
      <w:r>
        <w:rPr>
          <w:sz w:val="22"/>
          <w:szCs w:val="20"/>
          <w:vertAlign w:val="superscript"/>
        </w:rPr>
        <w:t xml:space="preserve">1, </w:t>
      </w:r>
      <w:r w:rsidRPr="00A70DEA">
        <w:rPr>
          <w:sz w:val="22"/>
          <w:szCs w:val="20"/>
          <w:vertAlign w:val="superscript"/>
        </w:rPr>
        <w:t>2</w:t>
      </w:r>
      <w:r w:rsidR="00984058" w:rsidRPr="00E1335D">
        <w:rPr>
          <w:sz w:val="20"/>
          <w:szCs w:val="20"/>
          <w:vertAlign w:val="superscript"/>
        </w:rPr>
        <w:t xml:space="preserve"> </w:t>
      </w:r>
    </w:p>
    <w:p w14:paraId="47952A6F" w14:textId="4FA5CF7F" w:rsidR="000A5366" w:rsidRPr="00E1335D" w:rsidRDefault="00D4368C" w:rsidP="00E0609B">
      <w:pPr>
        <w:pStyle w:val="Default"/>
        <w:widowControl w:val="0"/>
        <w:numPr>
          <w:ilvl w:val="0"/>
          <w:numId w:val="13"/>
        </w:numPr>
        <w:spacing w:before="100" w:beforeAutospacing="1" w:after="100" w:afterAutospacing="1"/>
        <w:ind w:left="426"/>
        <w:rPr>
          <w:sz w:val="22"/>
          <w:szCs w:val="20"/>
        </w:rPr>
      </w:pPr>
      <w:r>
        <w:rPr>
          <w:sz w:val="22"/>
          <w:szCs w:val="20"/>
        </w:rPr>
        <w:t>i</w:t>
      </w:r>
      <w:r w:rsidRPr="00E1335D">
        <w:rPr>
          <w:sz w:val="22"/>
          <w:szCs w:val="20"/>
        </w:rPr>
        <w:t xml:space="preserve">nterest </w:t>
      </w:r>
      <w:r w:rsidR="000A5366" w:rsidRPr="00E1335D">
        <w:rPr>
          <w:sz w:val="22"/>
          <w:szCs w:val="20"/>
        </w:rPr>
        <w:t>rate subsidies</w:t>
      </w:r>
      <w:r>
        <w:rPr>
          <w:sz w:val="22"/>
          <w:szCs w:val="20"/>
          <w:vertAlign w:val="superscript"/>
        </w:rPr>
        <w:t xml:space="preserve">1, </w:t>
      </w:r>
      <w:r w:rsidRPr="00A70DEA">
        <w:rPr>
          <w:sz w:val="22"/>
          <w:szCs w:val="20"/>
          <w:vertAlign w:val="superscript"/>
        </w:rPr>
        <w:t>2</w:t>
      </w:r>
    </w:p>
    <w:p w14:paraId="4089CF14" w14:textId="6AA4C591" w:rsidR="000A5366" w:rsidRPr="00E1335D" w:rsidRDefault="00D4368C" w:rsidP="00E0609B">
      <w:pPr>
        <w:pStyle w:val="Default"/>
        <w:widowControl w:val="0"/>
        <w:numPr>
          <w:ilvl w:val="0"/>
          <w:numId w:val="13"/>
        </w:numPr>
        <w:spacing w:before="100" w:beforeAutospacing="1" w:after="120"/>
        <w:ind w:left="426" w:hanging="357"/>
        <w:rPr>
          <w:sz w:val="22"/>
          <w:szCs w:val="20"/>
        </w:rPr>
      </w:pPr>
      <w:r>
        <w:rPr>
          <w:sz w:val="22"/>
          <w:szCs w:val="20"/>
        </w:rPr>
        <w:t>g</w:t>
      </w:r>
      <w:r w:rsidR="000A5366" w:rsidRPr="00E1335D">
        <w:rPr>
          <w:sz w:val="22"/>
          <w:szCs w:val="20"/>
        </w:rPr>
        <w:t>rants</w:t>
      </w:r>
      <w:r>
        <w:rPr>
          <w:sz w:val="22"/>
          <w:szCs w:val="20"/>
          <w:vertAlign w:val="superscript"/>
        </w:rPr>
        <w:t>1</w:t>
      </w:r>
      <w:r w:rsidR="00966F1B">
        <w:rPr>
          <w:sz w:val="22"/>
          <w:szCs w:val="20"/>
        </w:rPr>
        <w:t>.</w:t>
      </w:r>
    </w:p>
    <w:p w14:paraId="60935CDC" w14:textId="64B28766" w:rsidR="00042449" w:rsidRPr="00042449" w:rsidRDefault="001305EC" w:rsidP="005E1F49">
      <w:pPr>
        <w:widowControl w:val="0"/>
        <w:spacing w:before="100" w:after="100"/>
        <w:rPr>
          <w:rFonts w:cs="Arial"/>
        </w:rPr>
      </w:pPr>
      <w:r>
        <w:rPr>
          <w:rFonts w:cs="Arial"/>
        </w:rPr>
        <w:t>Definitions for needy</w:t>
      </w:r>
      <w:r w:rsidR="00042449">
        <w:rPr>
          <w:rFonts w:cs="Arial"/>
        </w:rPr>
        <w:t xml:space="preserve"> individuals, primary producers, small business and non-profit operations </w:t>
      </w:r>
      <w:r>
        <w:rPr>
          <w:rFonts w:cs="Arial"/>
        </w:rPr>
        <w:t>can be found</w:t>
      </w:r>
      <w:r w:rsidR="00042449">
        <w:rPr>
          <w:rFonts w:cs="Arial"/>
        </w:rPr>
        <w:t xml:space="preserve"> at Clause 1.1 of the </w:t>
      </w:r>
      <w:hyperlink r:id="rId25" w:history="1">
        <w:r w:rsidR="00042449" w:rsidRPr="00042449">
          <w:rPr>
            <w:rStyle w:val="Hyperlink"/>
            <w:rFonts w:cs="Arial"/>
          </w:rPr>
          <w:t>DRFA</w:t>
        </w:r>
      </w:hyperlink>
      <w:r w:rsidR="00042449">
        <w:rPr>
          <w:rFonts w:cs="Arial"/>
        </w:rPr>
        <w:t>.</w:t>
      </w:r>
    </w:p>
    <w:p w14:paraId="7764253B" w14:textId="2194B292" w:rsidR="00F66CB2" w:rsidRPr="00E1335D" w:rsidRDefault="00213905" w:rsidP="005E1F49">
      <w:pPr>
        <w:pStyle w:val="Heading2"/>
        <w:spacing w:before="220" w:after="180"/>
        <w:ind w:left="720" w:hanging="720"/>
      </w:pPr>
      <w:bookmarkStart w:id="26" w:name="_Toc18415201"/>
      <w:r w:rsidRPr="00E1335D">
        <w:t>6.2</w:t>
      </w:r>
      <w:r w:rsidRPr="00E1335D">
        <w:tab/>
      </w:r>
      <w:r w:rsidR="00D4368C" w:rsidRPr="00E1335D">
        <w:t>Counter</w:t>
      </w:r>
      <w:r w:rsidR="00D4368C">
        <w:t>-</w:t>
      </w:r>
      <w:r w:rsidR="00F66CB2" w:rsidRPr="00E1335D">
        <w:t>disaster operations for protection of the general public</w:t>
      </w:r>
      <w:bookmarkEnd w:id="26"/>
    </w:p>
    <w:p w14:paraId="57F547BC" w14:textId="48B81283" w:rsidR="00F66CB2" w:rsidRPr="00E1335D" w:rsidRDefault="00F66CB2" w:rsidP="001C1CF7">
      <w:pPr>
        <w:widowControl w:val="0"/>
        <w:autoSpaceDE w:val="0"/>
        <w:autoSpaceDN w:val="0"/>
        <w:adjustRightInd w:val="0"/>
        <w:spacing w:before="100" w:after="100"/>
        <w:rPr>
          <w:rFonts w:eastAsiaTheme="minorHAnsi" w:cs="Arial"/>
          <w:color w:val="231F20"/>
          <w:szCs w:val="19"/>
        </w:rPr>
      </w:pPr>
      <w:r w:rsidRPr="00E1335D">
        <w:rPr>
          <w:rFonts w:eastAsiaTheme="minorHAnsi" w:cs="Arial"/>
          <w:color w:val="231F20"/>
          <w:szCs w:val="19"/>
        </w:rPr>
        <w:t xml:space="preserve">The requirements for claiming reimbursement under the DRFA for </w:t>
      </w:r>
      <w:r w:rsidR="00D4368C" w:rsidRPr="00E1335D">
        <w:rPr>
          <w:rFonts w:eastAsiaTheme="minorHAnsi" w:cs="Arial"/>
          <w:color w:val="231F20"/>
          <w:szCs w:val="19"/>
        </w:rPr>
        <w:t>counter</w:t>
      </w:r>
      <w:r w:rsidR="00D4368C">
        <w:rPr>
          <w:rFonts w:eastAsiaTheme="minorHAnsi" w:cs="Arial"/>
          <w:color w:val="231F20"/>
          <w:szCs w:val="19"/>
        </w:rPr>
        <w:t>-</w:t>
      </w:r>
      <w:r w:rsidRPr="00E1335D">
        <w:rPr>
          <w:rFonts w:eastAsiaTheme="minorHAnsi" w:cs="Arial"/>
          <w:color w:val="231F20"/>
          <w:szCs w:val="19"/>
        </w:rPr>
        <w:t>disaster operations for the protection of the general public are:</w:t>
      </w:r>
    </w:p>
    <w:p w14:paraId="77CDE883" w14:textId="77777777" w:rsidR="00F66CB2" w:rsidRPr="00E1335D" w:rsidRDefault="00F66CB2" w:rsidP="00E0609B">
      <w:pPr>
        <w:pStyle w:val="Default"/>
        <w:widowControl w:val="0"/>
        <w:numPr>
          <w:ilvl w:val="0"/>
          <w:numId w:val="15"/>
        </w:numPr>
        <w:spacing w:before="120" w:after="100" w:afterAutospacing="1"/>
        <w:ind w:left="426" w:hanging="357"/>
        <w:rPr>
          <w:sz w:val="22"/>
          <w:szCs w:val="20"/>
        </w:rPr>
      </w:pPr>
      <w:r w:rsidRPr="00E1335D">
        <w:rPr>
          <w:sz w:val="22"/>
          <w:szCs w:val="20"/>
        </w:rPr>
        <w:t>the costs associated with counter disaster operations carried out to protect communities from the eligible disaster and ensure health and safety in public areas</w:t>
      </w:r>
    </w:p>
    <w:p w14:paraId="315DD50A" w14:textId="65D313D8" w:rsidR="00F66CB2" w:rsidRPr="00E1335D" w:rsidRDefault="005B07F1" w:rsidP="00E0609B">
      <w:pPr>
        <w:pStyle w:val="Default"/>
        <w:widowControl w:val="0"/>
        <w:numPr>
          <w:ilvl w:val="0"/>
          <w:numId w:val="15"/>
        </w:numPr>
        <w:spacing w:before="100" w:beforeAutospacing="1" w:after="100" w:afterAutospacing="1"/>
        <w:ind w:left="426"/>
        <w:rPr>
          <w:sz w:val="22"/>
          <w:szCs w:val="20"/>
        </w:rPr>
      </w:pPr>
      <w:r>
        <w:rPr>
          <w:sz w:val="22"/>
          <w:szCs w:val="20"/>
        </w:rPr>
        <w:t xml:space="preserve">and </w:t>
      </w:r>
      <w:r w:rsidR="00F66CB2" w:rsidRPr="00E1335D">
        <w:rPr>
          <w:sz w:val="22"/>
          <w:szCs w:val="20"/>
        </w:rPr>
        <w:t>the costs exceed</w:t>
      </w:r>
      <w:r w:rsidR="00EB499A" w:rsidRPr="00E1335D">
        <w:rPr>
          <w:sz w:val="22"/>
          <w:szCs w:val="20"/>
        </w:rPr>
        <w:t>ed</w:t>
      </w:r>
      <w:r w:rsidR="00F66CB2" w:rsidRPr="00E1335D">
        <w:rPr>
          <w:sz w:val="22"/>
          <w:szCs w:val="20"/>
        </w:rPr>
        <w:t xml:space="preserve"> the costs </w:t>
      </w:r>
      <w:r w:rsidR="00A26763" w:rsidRPr="00E1335D">
        <w:rPr>
          <w:sz w:val="22"/>
          <w:szCs w:val="20"/>
        </w:rPr>
        <w:t xml:space="preserve">the Territory </w:t>
      </w:r>
      <w:r w:rsidR="00F66CB2" w:rsidRPr="00E1335D">
        <w:rPr>
          <w:sz w:val="22"/>
          <w:szCs w:val="20"/>
        </w:rPr>
        <w:t xml:space="preserve">could reasonably expect to incur for these purposes, in accordance with the definition of extraordinary costs as outlined in </w:t>
      </w:r>
      <w:hyperlink r:id="rId26" w:history="1">
        <w:r w:rsidR="00F66CB2" w:rsidRPr="00E1335D">
          <w:rPr>
            <w:rStyle w:val="Hyperlink"/>
            <w:sz w:val="22"/>
            <w:szCs w:val="20"/>
          </w:rPr>
          <w:t>DRFA Guideline 2 – Counter disaster operations</w:t>
        </w:r>
      </w:hyperlink>
    </w:p>
    <w:p w14:paraId="77C2A663" w14:textId="566FA1FB" w:rsidR="00366F16" w:rsidRPr="00E1335D" w:rsidRDefault="005B07F1" w:rsidP="002C0D59">
      <w:pPr>
        <w:pStyle w:val="Default"/>
        <w:widowControl w:val="0"/>
        <w:numPr>
          <w:ilvl w:val="0"/>
          <w:numId w:val="15"/>
        </w:numPr>
        <w:spacing w:before="100" w:beforeAutospacing="1"/>
        <w:ind w:left="425" w:hanging="357"/>
        <w:rPr>
          <w:sz w:val="22"/>
          <w:szCs w:val="20"/>
        </w:rPr>
      </w:pPr>
      <w:r>
        <w:rPr>
          <w:sz w:val="22"/>
          <w:szCs w:val="20"/>
        </w:rPr>
        <w:t xml:space="preserve">and </w:t>
      </w:r>
      <w:r w:rsidR="00F66CB2" w:rsidRPr="00E1335D">
        <w:rPr>
          <w:sz w:val="22"/>
          <w:szCs w:val="20"/>
        </w:rPr>
        <w:t>the operations carried out were intended to reduce the need for other forms of assistance under the DRFA (</w:t>
      </w:r>
      <w:r w:rsidR="00FC4B76">
        <w:rPr>
          <w:sz w:val="22"/>
          <w:szCs w:val="20"/>
        </w:rPr>
        <w:t>that is,</w:t>
      </w:r>
      <w:r w:rsidR="00F66CB2" w:rsidRPr="00E1335D">
        <w:rPr>
          <w:sz w:val="22"/>
          <w:szCs w:val="20"/>
        </w:rPr>
        <w:t xml:space="preserve"> to reduce expenditure on other </w:t>
      </w:r>
      <w:r w:rsidR="001B12FD" w:rsidRPr="00792963">
        <w:rPr>
          <w:sz w:val="22"/>
          <w:szCs w:val="20"/>
        </w:rPr>
        <w:t>eligible measures</w:t>
      </w:r>
      <w:r w:rsidR="00F66CB2" w:rsidRPr="00E1335D">
        <w:rPr>
          <w:sz w:val="22"/>
          <w:szCs w:val="20"/>
        </w:rPr>
        <w:t>).</w:t>
      </w:r>
    </w:p>
    <w:p w14:paraId="0176284B" w14:textId="4798DF83" w:rsidR="00F66CB2" w:rsidRPr="00E1335D" w:rsidRDefault="00AB44FD" w:rsidP="005B064B">
      <w:pPr>
        <w:pStyle w:val="Heading2"/>
      </w:pPr>
      <w:bookmarkStart w:id="27" w:name="_Toc18415202"/>
      <w:r w:rsidRPr="00E1335D">
        <w:lastRenderedPageBreak/>
        <w:t>6.3</w:t>
      </w:r>
      <w:r w:rsidRPr="00E1335D">
        <w:tab/>
      </w:r>
      <w:r w:rsidR="00F66CB2" w:rsidRPr="00E1335D">
        <w:t xml:space="preserve">Restoration of </w:t>
      </w:r>
      <w:r w:rsidR="00735E6F">
        <w:t>e</w:t>
      </w:r>
      <w:r w:rsidR="00735E6F" w:rsidRPr="00E1335D">
        <w:t xml:space="preserve">ssential </w:t>
      </w:r>
      <w:r w:rsidR="00735E6F">
        <w:t>p</w:t>
      </w:r>
      <w:r w:rsidR="00735E6F" w:rsidRPr="00E1335D">
        <w:t xml:space="preserve">ublic </w:t>
      </w:r>
      <w:r w:rsidR="00735E6F">
        <w:t>a</w:t>
      </w:r>
      <w:r w:rsidR="00735E6F" w:rsidRPr="00E1335D">
        <w:t>ssets</w:t>
      </w:r>
      <w:bookmarkEnd w:id="27"/>
    </w:p>
    <w:p w14:paraId="2CF47055" w14:textId="77777777" w:rsidR="00F66CB2" w:rsidRPr="00E1335D" w:rsidRDefault="00F66CB2" w:rsidP="00F66CB2">
      <w:pPr>
        <w:widowControl w:val="0"/>
        <w:rPr>
          <w:rFonts w:cs="Arial"/>
        </w:rPr>
      </w:pPr>
      <w:r w:rsidRPr="00E1335D">
        <w:rPr>
          <w:rFonts w:cs="Arial"/>
        </w:rPr>
        <w:t>There are three priority-based categories of works for restoring essential public assets:</w:t>
      </w:r>
    </w:p>
    <w:p w14:paraId="3886315E" w14:textId="4EC3786F" w:rsidR="00F66CB2" w:rsidRPr="00E1335D" w:rsidRDefault="00FC4B76" w:rsidP="00E0609B">
      <w:pPr>
        <w:pStyle w:val="ListParagraph"/>
        <w:widowControl w:val="0"/>
        <w:numPr>
          <w:ilvl w:val="0"/>
          <w:numId w:val="7"/>
        </w:numPr>
        <w:spacing w:before="100" w:beforeAutospacing="1" w:after="100" w:afterAutospacing="1"/>
        <w:ind w:left="426"/>
        <w:rPr>
          <w:rFonts w:cs="Arial"/>
          <w:lang w:val="en-US"/>
        </w:rPr>
      </w:pPr>
      <w:r>
        <w:rPr>
          <w:rFonts w:cs="Arial"/>
          <w:lang w:val="en-US"/>
        </w:rPr>
        <w:t>e</w:t>
      </w:r>
      <w:r w:rsidRPr="00E1335D">
        <w:rPr>
          <w:rFonts w:cs="Arial"/>
          <w:lang w:val="en-US"/>
        </w:rPr>
        <w:t xml:space="preserve">mergency </w:t>
      </w:r>
      <w:r w:rsidR="00F66CB2" w:rsidRPr="00E1335D">
        <w:rPr>
          <w:rFonts w:cs="Arial"/>
          <w:lang w:val="en-US"/>
        </w:rPr>
        <w:t>works</w:t>
      </w:r>
      <w:r w:rsidR="00270C55" w:rsidRPr="00E1335D">
        <w:rPr>
          <w:rFonts w:cs="Arial"/>
          <w:lang w:val="en-US"/>
        </w:rPr>
        <w:t xml:space="preserve"> </w:t>
      </w:r>
    </w:p>
    <w:p w14:paraId="0F20A2E1" w14:textId="3BF01DFB" w:rsidR="00F66CB2" w:rsidRPr="00E1335D" w:rsidRDefault="00FC4B76" w:rsidP="00E0609B">
      <w:pPr>
        <w:pStyle w:val="ListParagraph"/>
        <w:widowControl w:val="0"/>
        <w:numPr>
          <w:ilvl w:val="0"/>
          <w:numId w:val="7"/>
        </w:numPr>
        <w:spacing w:before="100" w:beforeAutospacing="1" w:after="100" w:afterAutospacing="1"/>
        <w:ind w:left="426"/>
        <w:rPr>
          <w:rFonts w:cs="Arial"/>
          <w:lang w:val="en-US"/>
        </w:rPr>
      </w:pPr>
      <w:r>
        <w:rPr>
          <w:rFonts w:cs="Arial"/>
          <w:lang w:val="en-US"/>
        </w:rPr>
        <w:t>i</w:t>
      </w:r>
      <w:r w:rsidRPr="00E1335D">
        <w:rPr>
          <w:rFonts w:cs="Arial"/>
          <w:lang w:val="en-US"/>
        </w:rPr>
        <w:t xml:space="preserve">mmediate </w:t>
      </w:r>
      <w:r w:rsidR="00F66CB2" w:rsidRPr="00E1335D">
        <w:rPr>
          <w:rFonts w:cs="Arial"/>
          <w:lang w:val="en-US"/>
        </w:rPr>
        <w:t>reconstruction works</w:t>
      </w:r>
      <w:r w:rsidR="00AB44FD" w:rsidRPr="00E1335D">
        <w:rPr>
          <w:rFonts w:cs="Arial"/>
          <w:lang w:val="en-US"/>
        </w:rPr>
        <w:t xml:space="preserve"> </w:t>
      </w:r>
    </w:p>
    <w:p w14:paraId="721544B0" w14:textId="62A00EB5" w:rsidR="00F66CB2" w:rsidRPr="00E1335D" w:rsidRDefault="00FC4B76" w:rsidP="00E0609B">
      <w:pPr>
        <w:pStyle w:val="ListParagraph"/>
        <w:widowControl w:val="0"/>
        <w:numPr>
          <w:ilvl w:val="0"/>
          <w:numId w:val="7"/>
        </w:numPr>
        <w:spacing w:before="100" w:beforeAutospacing="1" w:after="100" w:afterAutospacing="1"/>
        <w:ind w:left="426"/>
        <w:rPr>
          <w:rFonts w:cs="Arial"/>
          <w:lang w:val="en-US"/>
        </w:rPr>
      </w:pPr>
      <w:r>
        <w:rPr>
          <w:rFonts w:cs="Arial"/>
          <w:lang w:val="en-US"/>
        </w:rPr>
        <w:t>e</w:t>
      </w:r>
      <w:r w:rsidRPr="00E1335D">
        <w:rPr>
          <w:rFonts w:cs="Arial"/>
          <w:lang w:val="en-US"/>
        </w:rPr>
        <w:t xml:space="preserve">ssential </w:t>
      </w:r>
      <w:r w:rsidR="00F66CB2" w:rsidRPr="00E1335D">
        <w:rPr>
          <w:rFonts w:cs="Arial"/>
          <w:lang w:val="en-US"/>
        </w:rPr>
        <w:t>public asset reconstruction works</w:t>
      </w:r>
      <w:r w:rsidR="00717CCF" w:rsidRPr="00E1335D">
        <w:rPr>
          <w:rFonts w:cs="Arial"/>
          <w:lang w:val="en-US"/>
        </w:rPr>
        <w:t>.</w:t>
      </w:r>
    </w:p>
    <w:p w14:paraId="34F9018F" w14:textId="6D43080C" w:rsidR="00FC200E" w:rsidRPr="00E1335D" w:rsidRDefault="00FC200E" w:rsidP="00FC200E">
      <w:pPr>
        <w:widowControl w:val="0"/>
        <w:rPr>
          <w:rFonts w:cs="Arial"/>
        </w:rPr>
      </w:pPr>
      <w:r w:rsidRPr="00E1335D">
        <w:rPr>
          <w:rFonts w:cs="Arial"/>
        </w:rPr>
        <w:t>Figure 2</w:t>
      </w:r>
      <w:r w:rsidR="00E1335D">
        <w:rPr>
          <w:rFonts w:cs="Arial"/>
        </w:rPr>
        <w:t xml:space="preserve"> </w:t>
      </w:r>
      <w:r w:rsidRPr="00E1335D">
        <w:rPr>
          <w:rFonts w:cs="Arial"/>
        </w:rPr>
        <w:t xml:space="preserve">demonstrates the </w:t>
      </w:r>
      <w:r w:rsidR="00FC4B76" w:rsidRPr="00E1335D">
        <w:rPr>
          <w:rFonts w:cs="Arial"/>
        </w:rPr>
        <w:t>decision</w:t>
      </w:r>
      <w:r w:rsidR="00FC4B76">
        <w:rPr>
          <w:rFonts w:cs="Arial"/>
        </w:rPr>
        <w:t>-</w:t>
      </w:r>
      <w:r w:rsidRPr="00E1335D">
        <w:rPr>
          <w:rFonts w:cs="Arial"/>
        </w:rPr>
        <w:t>making process to determine which of the three DRFA measures relating to the reconstruction of an essential public asset (REPA) applies to a particular REPA activity.</w:t>
      </w:r>
    </w:p>
    <w:p w14:paraId="4FBD9AE6" w14:textId="77777777" w:rsidR="00F66CB2" w:rsidRPr="00E1335D" w:rsidRDefault="00BE1768" w:rsidP="00A0153E">
      <w:pPr>
        <w:keepNext/>
        <w:keepLines/>
        <w:widowControl w:val="0"/>
        <w:spacing w:before="100" w:beforeAutospacing="1" w:after="100" w:afterAutospacing="1"/>
        <w:rPr>
          <w:rFonts w:cs="Arial"/>
          <w:b/>
        </w:rPr>
      </w:pPr>
      <w:r w:rsidRPr="00E1335D">
        <w:rPr>
          <w:rFonts w:cs="Arial"/>
          <w:b/>
        </w:rPr>
        <w:t>Figure</w:t>
      </w:r>
      <w:r w:rsidR="00536862" w:rsidRPr="00E1335D">
        <w:rPr>
          <w:rFonts w:cs="Arial"/>
          <w:b/>
        </w:rPr>
        <w:t xml:space="preserve"> 2.</w:t>
      </w:r>
      <w:r w:rsidR="007B0B75" w:rsidRPr="00E1335D">
        <w:rPr>
          <w:rFonts w:cs="Arial"/>
          <w:b/>
        </w:rPr>
        <w:tab/>
        <w:t>D</w:t>
      </w:r>
      <w:r w:rsidR="00F66CB2" w:rsidRPr="00E1335D">
        <w:rPr>
          <w:rFonts w:cs="Arial"/>
          <w:b/>
        </w:rPr>
        <w:t xml:space="preserve">etermining the </w:t>
      </w:r>
      <w:r w:rsidR="007B0B75" w:rsidRPr="00E1335D">
        <w:rPr>
          <w:rFonts w:cs="Arial"/>
          <w:b/>
        </w:rPr>
        <w:t xml:space="preserve">correct </w:t>
      </w:r>
      <w:r w:rsidR="001B12FD" w:rsidRPr="00792963">
        <w:rPr>
          <w:rFonts w:cs="Arial"/>
          <w:b/>
        </w:rPr>
        <w:t>eligible measure</w:t>
      </w:r>
      <w:r w:rsidR="00F66CB2" w:rsidRPr="00E1335D">
        <w:rPr>
          <w:rFonts w:cs="Arial"/>
          <w:b/>
        </w:rPr>
        <w:t xml:space="preserve"> for REPA activity</w:t>
      </w:r>
    </w:p>
    <w:p w14:paraId="37EC3C20" w14:textId="0402A783" w:rsidR="00A0153E" w:rsidRPr="00E1335D" w:rsidRDefault="00C4035F" w:rsidP="00A34F45">
      <w:pPr>
        <w:widowControl w:val="0"/>
        <w:spacing w:before="100" w:beforeAutospacing="1" w:after="100" w:afterAutospacing="1"/>
        <w:ind w:right="425"/>
        <w:rPr>
          <w:rFonts w:cs="Arial"/>
        </w:rPr>
      </w:pPr>
      <w:r>
        <w:rPr>
          <w:rFonts w:cs="Arial"/>
          <w:noProof/>
          <w:lang w:eastAsia="en-AU"/>
        </w:rPr>
        <w:drawing>
          <wp:inline distT="0" distB="0" distL="0" distR="0" wp14:anchorId="01F2C4E2" wp14:editId="35A03C5E">
            <wp:extent cx="5640770" cy="559272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95517" cy="5647007"/>
                    </a:xfrm>
                    <a:prstGeom prst="rect">
                      <a:avLst/>
                    </a:prstGeom>
                    <a:noFill/>
                  </pic:spPr>
                </pic:pic>
              </a:graphicData>
            </a:graphic>
          </wp:inline>
        </w:drawing>
      </w:r>
    </w:p>
    <w:p w14:paraId="55421A43" w14:textId="4C8CDB94" w:rsidR="00EB199C" w:rsidRDefault="00EB199C" w:rsidP="001C1CF7"/>
    <w:p w14:paraId="52D0A703" w14:textId="77777777" w:rsidR="001C1CF7" w:rsidRPr="001C1CF7" w:rsidRDefault="001C1CF7" w:rsidP="001C1CF7"/>
    <w:p w14:paraId="7B62EAA2" w14:textId="77777777" w:rsidR="00EB199C" w:rsidRDefault="00EB199C" w:rsidP="001C1CF7"/>
    <w:p w14:paraId="7CCB77E8" w14:textId="7DA5B14F" w:rsidR="00717CCF" w:rsidRPr="00E1335D" w:rsidRDefault="00EB199C" w:rsidP="00A34F45">
      <w:pPr>
        <w:pStyle w:val="Heading3"/>
        <w:keepNext w:val="0"/>
        <w:keepLines w:val="0"/>
        <w:widowControl w:val="0"/>
      </w:pPr>
      <w:r>
        <w:lastRenderedPageBreak/>
        <w:t>6.3.1</w:t>
      </w:r>
      <w:r w:rsidRPr="00E1335D">
        <w:tab/>
      </w:r>
      <w:r w:rsidR="00717CCF" w:rsidRPr="00E1335D">
        <w:t>Emergency works</w:t>
      </w:r>
    </w:p>
    <w:p w14:paraId="24C3E8C8" w14:textId="77777777" w:rsidR="00F66CB2" w:rsidRPr="00E1335D" w:rsidRDefault="00F66CB2">
      <w:pPr>
        <w:widowControl w:val="0"/>
        <w:autoSpaceDE w:val="0"/>
        <w:autoSpaceDN w:val="0"/>
        <w:adjustRightInd w:val="0"/>
        <w:spacing w:before="100" w:beforeAutospacing="1" w:after="100" w:afterAutospacing="1"/>
        <w:rPr>
          <w:rFonts w:eastAsiaTheme="minorHAnsi" w:cs="Arial"/>
          <w:iCs/>
          <w:szCs w:val="19"/>
        </w:rPr>
      </w:pPr>
      <w:r w:rsidRPr="00E1335D">
        <w:rPr>
          <w:rFonts w:eastAsiaTheme="minorHAnsi" w:cs="Arial"/>
          <w:iCs/>
          <w:szCs w:val="19"/>
        </w:rPr>
        <w:t xml:space="preserve">Emergency works </w:t>
      </w:r>
      <w:r w:rsidRPr="00E1335D">
        <w:rPr>
          <w:rFonts w:eastAsiaTheme="minorHAnsi" w:cs="Arial"/>
          <w:szCs w:val="19"/>
        </w:rPr>
        <w:t xml:space="preserve">activities occur following an </w:t>
      </w:r>
      <w:r w:rsidR="006C5BA4" w:rsidRPr="00E1335D">
        <w:rPr>
          <w:rFonts w:eastAsiaTheme="minorHAnsi" w:cs="Arial"/>
          <w:iCs/>
          <w:szCs w:val="19"/>
        </w:rPr>
        <w:t>eligible disaster</w:t>
      </w:r>
      <w:r w:rsidRPr="00E1335D">
        <w:rPr>
          <w:rFonts w:eastAsiaTheme="minorHAnsi" w:cs="Arial"/>
          <w:szCs w:val="19"/>
        </w:rPr>
        <w:t xml:space="preserve">, and must be carried out within three months </w:t>
      </w:r>
      <w:r w:rsidR="00A0153E" w:rsidRPr="00E1335D">
        <w:rPr>
          <w:rFonts w:eastAsiaTheme="minorHAnsi" w:cs="Arial"/>
          <w:szCs w:val="19"/>
        </w:rPr>
        <w:t xml:space="preserve">of </w:t>
      </w:r>
      <w:r w:rsidRPr="00E1335D">
        <w:rPr>
          <w:rFonts w:eastAsiaTheme="minorHAnsi" w:cs="Arial"/>
          <w:szCs w:val="19"/>
        </w:rPr>
        <w:t xml:space="preserve">the date the </w:t>
      </w:r>
      <w:r w:rsidRPr="00E1335D">
        <w:rPr>
          <w:rFonts w:eastAsiaTheme="minorHAnsi" w:cs="Arial"/>
          <w:iCs/>
          <w:szCs w:val="19"/>
        </w:rPr>
        <w:t xml:space="preserve">essential public asset </w:t>
      </w:r>
      <w:r w:rsidRPr="00E1335D">
        <w:rPr>
          <w:rFonts w:eastAsiaTheme="minorHAnsi" w:cs="Arial"/>
          <w:szCs w:val="19"/>
        </w:rPr>
        <w:t>becomes accessible.</w:t>
      </w:r>
    </w:p>
    <w:p w14:paraId="0AC610E8" w14:textId="77777777" w:rsidR="00F66CB2" w:rsidRPr="00E1335D" w:rsidRDefault="00F66CB2" w:rsidP="00F66CB2">
      <w:pPr>
        <w:widowControl w:val="0"/>
        <w:autoSpaceDE w:val="0"/>
        <w:autoSpaceDN w:val="0"/>
        <w:adjustRightInd w:val="0"/>
        <w:spacing w:before="100" w:beforeAutospacing="1" w:after="100" w:afterAutospacing="1"/>
        <w:rPr>
          <w:rFonts w:eastAsiaTheme="minorHAnsi" w:cs="Arial"/>
          <w:iCs/>
          <w:szCs w:val="19"/>
        </w:rPr>
      </w:pPr>
      <w:r w:rsidRPr="00E1335D">
        <w:rPr>
          <w:rFonts w:eastAsiaTheme="minorHAnsi" w:cs="Arial"/>
          <w:iCs/>
          <w:szCs w:val="19"/>
        </w:rPr>
        <w:t xml:space="preserve">To qualify as emergency works, the </w:t>
      </w:r>
      <w:r w:rsidRPr="00E1335D">
        <w:rPr>
          <w:rFonts w:eastAsiaTheme="minorHAnsi" w:cs="Arial"/>
          <w:szCs w:val="19"/>
        </w:rPr>
        <w:t xml:space="preserve">temporary restoration of an </w:t>
      </w:r>
      <w:r w:rsidRPr="00E1335D">
        <w:rPr>
          <w:rFonts w:eastAsiaTheme="minorHAnsi" w:cs="Arial"/>
          <w:iCs/>
          <w:szCs w:val="19"/>
        </w:rPr>
        <w:t>essential public asset must be:</w:t>
      </w:r>
    </w:p>
    <w:p w14:paraId="6B835C5C" w14:textId="5B58CE43" w:rsidR="00F66CB2" w:rsidRPr="00E1335D" w:rsidRDefault="00F66CB2" w:rsidP="00E0609B">
      <w:pPr>
        <w:pStyle w:val="ListParagraph"/>
        <w:widowControl w:val="0"/>
        <w:numPr>
          <w:ilvl w:val="0"/>
          <w:numId w:val="7"/>
        </w:numPr>
        <w:spacing w:before="100" w:beforeAutospacing="1" w:after="100" w:afterAutospacing="1"/>
        <w:ind w:left="426"/>
        <w:rPr>
          <w:rFonts w:cs="Arial"/>
          <w:lang w:val="en-US"/>
        </w:rPr>
      </w:pPr>
      <w:r w:rsidRPr="00E1335D">
        <w:rPr>
          <w:rFonts w:cs="Arial"/>
          <w:lang w:val="en-US"/>
        </w:rPr>
        <w:t xml:space="preserve">urgent and necessary to </w:t>
      </w:r>
      <w:r w:rsidR="00C844FB" w:rsidRPr="00E1335D">
        <w:t>temporarily restore an essential public asset to enable it to be operated at an acceptable level of efficiency to support the immediate recovery of a community</w:t>
      </w:r>
    </w:p>
    <w:p w14:paraId="297B2B96" w14:textId="2BD5E8D1" w:rsidR="00F66CB2" w:rsidRPr="00E1335D" w:rsidRDefault="005B07F1" w:rsidP="00E0609B">
      <w:pPr>
        <w:pStyle w:val="ListParagraph"/>
        <w:widowControl w:val="0"/>
        <w:numPr>
          <w:ilvl w:val="0"/>
          <w:numId w:val="7"/>
        </w:numPr>
        <w:spacing w:before="100" w:beforeAutospacing="1" w:after="100" w:afterAutospacing="1"/>
        <w:ind w:left="426"/>
        <w:rPr>
          <w:rFonts w:cs="Arial"/>
          <w:lang w:val="en-US"/>
        </w:rPr>
      </w:pPr>
      <w:r>
        <w:rPr>
          <w:rFonts w:cs="Arial"/>
          <w:lang w:val="en-US"/>
        </w:rPr>
        <w:t xml:space="preserve">and </w:t>
      </w:r>
      <w:r w:rsidR="00F66CB2" w:rsidRPr="00E1335D">
        <w:rPr>
          <w:rFonts w:cs="Arial"/>
          <w:lang w:val="en-US"/>
        </w:rPr>
        <w:t>completed before essential public asset reconstruction works commence</w:t>
      </w:r>
    </w:p>
    <w:p w14:paraId="7543DE33" w14:textId="7F19A548" w:rsidR="00F66CB2" w:rsidRPr="00E1335D" w:rsidRDefault="005B07F1" w:rsidP="00E0609B">
      <w:pPr>
        <w:pStyle w:val="ListParagraph"/>
        <w:widowControl w:val="0"/>
        <w:numPr>
          <w:ilvl w:val="0"/>
          <w:numId w:val="7"/>
        </w:numPr>
        <w:spacing w:before="100" w:beforeAutospacing="1" w:after="100" w:afterAutospacing="1"/>
        <w:ind w:left="426"/>
        <w:rPr>
          <w:rFonts w:cs="Arial"/>
          <w:lang w:val="en-US"/>
        </w:rPr>
      </w:pPr>
      <w:r>
        <w:rPr>
          <w:rFonts w:eastAsiaTheme="minorHAnsi" w:cs="Arial"/>
          <w:szCs w:val="19"/>
        </w:rPr>
        <w:t xml:space="preserve">and </w:t>
      </w:r>
      <w:r w:rsidR="00F66CB2" w:rsidRPr="00E1335D">
        <w:rPr>
          <w:rFonts w:eastAsiaTheme="minorHAnsi" w:cs="Arial"/>
          <w:szCs w:val="19"/>
        </w:rPr>
        <w:t xml:space="preserve">completed </w:t>
      </w:r>
      <w:r w:rsidR="00717CCF" w:rsidRPr="00E1335D">
        <w:t>within three months of the date the essential public asset becomes accessible</w:t>
      </w:r>
      <w:r w:rsidR="00166D8D" w:rsidRPr="00E1335D">
        <w:rPr>
          <w:rFonts w:eastAsiaTheme="minorHAnsi" w:cs="Arial"/>
          <w:szCs w:val="19"/>
        </w:rPr>
        <w:t>.</w:t>
      </w:r>
    </w:p>
    <w:p w14:paraId="47B03A05" w14:textId="09403040" w:rsidR="00F66CB2" w:rsidRPr="00E1335D" w:rsidRDefault="00F66CB2" w:rsidP="00F66CB2">
      <w:pPr>
        <w:widowControl w:val="0"/>
        <w:autoSpaceDE w:val="0"/>
        <w:autoSpaceDN w:val="0"/>
        <w:adjustRightInd w:val="0"/>
        <w:spacing w:before="100" w:beforeAutospacing="1" w:after="100" w:afterAutospacing="1"/>
        <w:rPr>
          <w:rFonts w:eastAsiaTheme="minorHAnsi" w:cs="Arial"/>
          <w:szCs w:val="19"/>
        </w:rPr>
      </w:pPr>
      <w:r w:rsidRPr="00E1335D">
        <w:rPr>
          <w:rFonts w:eastAsiaTheme="minorHAnsi" w:cs="Arial"/>
          <w:szCs w:val="19"/>
        </w:rPr>
        <w:t xml:space="preserve">Where the </w:t>
      </w:r>
      <w:r w:rsidR="00A30671" w:rsidRPr="00E1335D">
        <w:rPr>
          <w:rFonts w:eastAsiaTheme="minorHAnsi" w:cs="Arial"/>
          <w:szCs w:val="19"/>
        </w:rPr>
        <w:t xml:space="preserve">Territory </w:t>
      </w:r>
      <w:r w:rsidRPr="00E1335D">
        <w:rPr>
          <w:rFonts w:eastAsiaTheme="minorHAnsi" w:cs="Arial"/>
          <w:szCs w:val="19"/>
        </w:rPr>
        <w:t xml:space="preserve">decides that no essential public asset reconstruction works are required, the </w:t>
      </w:r>
      <w:r w:rsidR="00A30671" w:rsidRPr="00E1335D">
        <w:rPr>
          <w:rFonts w:eastAsiaTheme="minorHAnsi" w:cs="Arial"/>
          <w:iCs/>
          <w:szCs w:val="19"/>
        </w:rPr>
        <w:t xml:space="preserve">Territory </w:t>
      </w:r>
      <w:r w:rsidRPr="00E1335D">
        <w:rPr>
          <w:rFonts w:eastAsiaTheme="minorHAnsi" w:cs="Arial"/>
          <w:szCs w:val="19"/>
        </w:rPr>
        <w:t>can carry out e</w:t>
      </w:r>
      <w:r w:rsidRPr="00E1335D">
        <w:rPr>
          <w:rFonts w:eastAsiaTheme="minorHAnsi" w:cs="Arial"/>
          <w:iCs/>
          <w:szCs w:val="19"/>
        </w:rPr>
        <w:t xml:space="preserve">mergency works </w:t>
      </w:r>
      <w:r w:rsidRPr="00E1335D">
        <w:rPr>
          <w:rFonts w:eastAsiaTheme="minorHAnsi" w:cs="Arial"/>
          <w:szCs w:val="19"/>
        </w:rPr>
        <w:t xml:space="preserve">activities prior to or at the same time as </w:t>
      </w:r>
      <w:r w:rsidRPr="00E1335D">
        <w:rPr>
          <w:rFonts w:eastAsiaTheme="minorHAnsi" w:cs="Arial"/>
          <w:iCs/>
          <w:szCs w:val="19"/>
        </w:rPr>
        <w:t>immediate</w:t>
      </w:r>
      <w:r w:rsidRPr="00E1335D">
        <w:rPr>
          <w:rFonts w:eastAsiaTheme="minorHAnsi" w:cs="Arial"/>
          <w:szCs w:val="19"/>
        </w:rPr>
        <w:t xml:space="preserve"> </w:t>
      </w:r>
      <w:r w:rsidR="00166D8D" w:rsidRPr="00E1335D">
        <w:rPr>
          <w:rFonts w:eastAsiaTheme="minorHAnsi" w:cs="Arial"/>
          <w:szCs w:val="19"/>
        </w:rPr>
        <w:t>reconstruction works.</w:t>
      </w:r>
    </w:p>
    <w:p w14:paraId="4EAEB672" w14:textId="725DDE78" w:rsidR="00270C55" w:rsidRPr="00E1335D" w:rsidRDefault="00F66CB2" w:rsidP="00F66CB2">
      <w:pPr>
        <w:widowControl w:val="0"/>
        <w:autoSpaceDE w:val="0"/>
        <w:autoSpaceDN w:val="0"/>
        <w:adjustRightInd w:val="0"/>
        <w:spacing w:before="100" w:beforeAutospacing="1" w:after="100" w:afterAutospacing="1"/>
        <w:rPr>
          <w:rFonts w:eastAsiaTheme="minorHAnsi" w:cs="Arial"/>
          <w:sz w:val="19"/>
          <w:szCs w:val="19"/>
        </w:rPr>
      </w:pPr>
      <w:r w:rsidRPr="00E1335D">
        <w:rPr>
          <w:rFonts w:eastAsiaTheme="minorHAnsi" w:cs="Arial"/>
          <w:iCs/>
          <w:szCs w:val="19"/>
        </w:rPr>
        <w:t xml:space="preserve">Emergency work </w:t>
      </w:r>
      <w:r w:rsidRPr="00E1335D">
        <w:rPr>
          <w:rFonts w:eastAsiaTheme="minorHAnsi" w:cs="Arial"/>
          <w:szCs w:val="19"/>
        </w:rPr>
        <w:t>activities include but are not limited to</w:t>
      </w:r>
      <w:r w:rsidR="00A30671" w:rsidRPr="00E1335D">
        <w:rPr>
          <w:rFonts w:eastAsiaTheme="minorHAnsi" w:cs="Arial"/>
          <w:szCs w:val="19"/>
        </w:rPr>
        <w:t xml:space="preserve"> road repairs </w:t>
      </w:r>
      <w:r w:rsidR="00FC4B76" w:rsidRPr="00E1335D">
        <w:rPr>
          <w:rFonts w:eastAsiaTheme="minorHAnsi" w:cs="Arial"/>
          <w:szCs w:val="19"/>
        </w:rPr>
        <w:t>comprising</w:t>
      </w:r>
      <w:r w:rsidRPr="00E1335D">
        <w:rPr>
          <w:rFonts w:eastAsiaTheme="minorHAnsi" w:cs="Arial"/>
          <w:szCs w:val="19"/>
        </w:rPr>
        <w:t xml:space="preserve"> initial grading, pothole repairs, temporary gravel re</w:t>
      </w:r>
      <w:r w:rsidRPr="00E1335D">
        <w:rPr>
          <w:rFonts w:eastAsiaTheme="minorHAnsi" w:cs="Arial"/>
          <w:szCs w:val="19"/>
        </w:rPr>
        <w:noBreakHyphen/>
        <w:t>sheeting, replacement of rock and traffic management</w:t>
      </w:r>
      <w:r w:rsidRPr="00E1335D">
        <w:rPr>
          <w:rFonts w:eastAsiaTheme="minorHAnsi" w:cs="Arial"/>
          <w:sz w:val="19"/>
          <w:szCs w:val="19"/>
        </w:rPr>
        <w:t>.</w:t>
      </w:r>
    </w:p>
    <w:p w14:paraId="1F9A0B15" w14:textId="18FE9781" w:rsidR="00F66CB2" w:rsidRPr="00E1335D" w:rsidRDefault="00717CCF" w:rsidP="005B064B">
      <w:pPr>
        <w:pStyle w:val="Heading3"/>
      </w:pPr>
      <w:r w:rsidRPr="00E1335D">
        <w:t>6.3.2</w:t>
      </w:r>
      <w:r w:rsidRPr="00E1335D">
        <w:tab/>
      </w:r>
      <w:r w:rsidR="0034658F">
        <w:t>Immediate reconstruction works</w:t>
      </w:r>
    </w:p>
    <w:p w14:paraId="73A7EC08" w14:textId="77777777" w:rsidR="00F66CB2" w:rsidRPr="00E1335D" w:rsidRDefault="00F66CB2"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Immediate reconstruction works occur following an </w:t>
      </w:r>
      <w:r w:rsidR="006C5BA4" w:rsidRPr="00E1335D">
        <w:rPr>
          <w:rFonts w:eastAsiaTheme="minorHAnsi" w:cs="Arial"/>
          <w:color w:val="231F20"/>
          <w:szCs w:val="19"/>
        </w:rPr>
        <w:t>eligible disaster</w:t>
      </w:r>
      <w:r w:rsidRPr="00E1335D">
        <w:rPr>
          <w:rFonts w:eastAsiaTheme="minorHAnsi" w:cs="Arial"/>
          <w:color w:val="231F20"/>
          <w:szCs w:val="19"/>
        </w:rPr>
        <w:t xml:space="preserve"> and are carried out within three months from the date the </w:t>
      </w:r>
      <w:r w:rsidRPr="00E1335D">
        <w:rPr>
          <w:rFonts w:eastAsiaTheme="minorHAnsi" w:cs="Arial"/>
          <w:iCs/>
          <w:color w:val="231F20"/>
          <w:szCs w:val="19"/>
        </w:rPr>
        <w:t xml:space="preserve">essential public asset </w:t>
      </w:r>
      <w:r w:rsidRPr="00E1335D">
        <w:rPr>
          <w:rFonts w:eastAsiaTheme="minorHAnsi" w:cs="Arial"/>
          <w:color w:val="231F20"/>
          <w:szCs w:val="19"/>
        </w:rPr>
        <w:t xml:space="preserve">becomes accessible to the </w:t>
      </w:r>
      <w:r w:rsidRPr="00E1335D">
        <w:rPr>
          <w:rFonts w:eastAsiaTheme="minorHAnsi" w:cs="Arial"/>
          <w:iCs/>
          <w:color w:val="231F20"/>
          <w:szCs w:val="19"/>
        </w:rPr>
        <w:t>agency</w:t>
      </w:r>
      <w:r w:rsidRPr="00E1335D">
        <w:rPr>
          <w:rFonts w:eastAsiaTheme="minorHAnsi" w:cs="Arial"/>
          <w:color w:val="231F20"/>
          <w:szCs w:val="19"/>
        </w:rPr>
        <w:t>.</w:t>
      </w:r>
    </w:p>
    <w:p w14:paraId="0C16F315" w14:textId="162C97FC" w:rsidR="00F66CB2" w:rsidRPr="00E1335D" w:rsidRDefault="00F66CB2"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iCs/>
          <w:color w:val="231F20"/>
          <w:szCs w:val="19"/>
        </w:rPr>
        <w:t xml:space="preserve">Immediate reconstruction works </w:t>
      </w:r>
      <w:r w:rsidRPr="00E1335D">
        <w:rPr>
          <w:rFonts w:eastAsiaTheme="minorHAnsi" w:cs="Arial"/>
          <w:color w:val="231F20"/>
          <w:szCs w:val="19"/>
        </w:rPr>
        <w:t xml:space="preserve">are activities carried out by the </w:t>
      </w:r>
      <w:r w:rsidR="00A30671" w:rsidRPr="00E1335D">
        <w:rPr>
          <w:rFonts w:eastAsiaTheme="minorHAnsi" w:cs="Arial"/>
          <w:iCs/>
          <w:color w:val="231F20"/>
          <w:szCs w:val="19"/>
        </w:rPr>
        <w:t xml:space="preserve">Territory </w:t>
      </w:r>
      <w:r w:rsidRPr="00E1335D">
        <w:rPr>
          <w:rFonts w:eastAsiaTheme="minorHAnsi" w:cs="Arial"/>
          <w:color w:val="231F20"/>
          <w:szCs w:val="19"/>
        </w:rPr>
        <w:t xml:space="preserve">to fully </w:t>
      </w:r>
      <w:r w:rsidRPr="00E1335D">
        <w:rPr>
          <w:rFonts w:eastAsiaTheme="minorHAnsi" w:cs="Arial"/>
          <w:iCs/>
          <w:color w:val="231F20"/>
          <w:szCs w:val="19"/>
        </w:rPr>
        <w:t xml:space="preserve">reconstruct </w:t>
      </w:r>
      <w:r w:rsidRPr="00E1335D">
        <w:rPr>
          <w:rFonts w:eastAsiaTheme="minorHAnsi" w:cs="Arial"/>
          <w:color w:val="231F20"/>
          <w:szCs w:val="19"/>
        </w:rPr>
        <w:t xml:space="preserve">an </w:t>
      </w:r>
      <w:r w:rsidRPr="00E1335D">
        <w:rPr>
          <w:rFonts w:eastAsiaTheme="minorHAnsi" w:cs="Arial"/>
          <w:iCs/>
          <w:color w:val="231F20"/>
          <w:szCs w:val="19"/>
        </w:rPr>
        <w:t>essential public asset</w:t>
      </w:r>
      <w:r w:rsidRPr="00E1335D">
        <w:rPr>
          <w:rFonts w:eastAsiaTheme="minorHAnsi" w:cs="Arial"/>
          <w:color w:val="231F20"/>
          <w:szCs w:val="19"/>
        </w:rPr>
        <w:t xml:space="preserve"> and occur following a decision of the </w:t>
      </w:r>
      <w:r w:rsidR="00A26763" w:rsidRPr="00E1335D">
        <w:rPr>
          <w:rFonts w:eastAsiaTheme="minorHAnsi" w:cs="Arial"/>
          <w:iCs/>
          <w:color w:val="231F20"/>
          <w:szCs w:val="19"/>
        </w:rPr>
        <w:t xml:space="preserve">Territory </w:t>
      </w:r>
      <w:r w:rsidRPr="00E1335D">
        <w:rPr>
          <w:rFonts w:eastAsiaTheme="minorHAnsi" w:cs="Arial"/>
          <w:color w:val="231F20"/>
          <w:szCs w:val="19"/>
        </w:rPr>
        <w:t>that no essential public asset reconstruction works are required.</w:t>
      </w:r>
    </w:p>
    <w:p w14:paraId="67782FFD" w14:textId="1C25E5B0" w:rsidR="00F66CB2" w:rsidRPr="00E1335D" w:rsidRDefault="00717CCF" w:rsidP="005B064B">
      <w:pPr>
        <w:pStyle w:val="Heading3"/>
      </w:pPr>
      <w:r w:rsidRPr="00E1335D">
        <w:t>6.3.3</w:t>
      </w:r>
      <w:r w:rsidRPr="00E1335D">
        <w:tab/>
      </w:r>
      <w:r w:rsidR="0034658F" w:rsidRPr="00E1335D">
        <w:t>Essential public asset reconstruction works</w:t>
      </w:r>
    </w:p>
    <w:p w14:paraId="08D5E211" w14:textId="1703628E" w:rsidR="00F66CB2" w:rsidRPr="00B932EA" w:rsidRDefault="0034658F" w:rsidP="00F66CB2">
      <w:pPr>
        <w:widowControl w:val="0"/>
        <w:autoSpaceDE w:val="0"/>
        <w:autoSpaceDN w:val="0"/>
        <w:adjustRightInd w:val="0"/>
        <w:spacing w:before="100" w:beforeAutospacing="1" w:after="100" w:afterAutospacing="1"/>
        <w:rPr>
          <w:rFonts w:eastAsiaTheme="minorHAnsi" w:cs="Arial"/>
          <w:iCs/>
          <w:color w:val="231F20"/>
          <w:szCs w:val="19"/>
        </w:rPr>
      </w:pPr>
      <w:r>
        <w:rPr>
          <w:rFonts w:cs="Arial"/>
          <w:lang w:val="en-US"/>
        </w:rPr>
        <w:t>E</w:t>
      </w:r>
      <w:r w:rsidRPr="00E1335D">
        <w:rPr>
          <w:rFonts w:cs="Arial"/>
          <w:lang w:val="en-US"/>
        </w:rPr>
        <w:t>ssential public asset reconstruction works</w:t>
      </w:r>
      <w:r w:rsidRPr="00E1335D">
        <w:rPr>
          <w:rFonts w:eastAsiaTheme="minorHAnsi" w:cs="Arial"/>
          <w:color w:val="231F20"/>
          <w:szCs w:val="19"/>
        </w:rPr>
        <w:t xml:space="preserve"> </w:t>
      </w:r>
      <w:r w:rsidR="00F66CB2" w:rsidRPr="00E1335D">
        <w:rPr>
          <w:rFonts w:eastAsiaTheme="minorHAnsi" w:cs="Arial"/>
          <w:color w:val="231F20"/>
          <w:szCs w:val="19"/>
        </w:rPr>
        <w:t xml:space="preserve">must be based on the estimated reconstruction </w:t>
      </w:r>
      <w:r w:rsidR="00F66CB2" w:rsidRPr="00E1335D">
        <w:rPr>
          <w:rFonts w:eastAsiaTheme="minorHAnsi" w:cs="Arial"/>
          <w:iCs/>
          <w:color w:val="231F20"/>
          <w:szCs w:val="19"/>
        </w:rPr>
        <w:t xml:space="preserve">cost </w:t>
      </w:r>
      <w:r w:rsidR="00F66CB2" w:rsidRPr="00E1335D">
        <w:rPr>
          <w:rFonts w:eastAsiaTheme="minorHAnsi" w:cs="Arial"/>
          <w:color w:val="231F20"/>
          <w:szCs w:val="19"/>
        </w:rPr>
        <w:t xml:space="preserve">developed through </w:t>
      </w:r>
      <w:r w:rsidR="00F66CB2" w:rsidRPr="00E1335D">
        <w:rPr>
          <w:rFonts w:eastAsiaTheme="minorHAnsi" w:cs="Arial"/>
          <w:iCs/>
          <w:color w:val="231F20"/>
          <w:szCs w:val="19"/>
        </w:rPr>
        <w:t xml:space="preserve">market response </w:t>
      </w:r>
      <w:r w:rsidR="00F66CB2" w:rsidRPr="00E1335D">
        <w:rPr>
          <w:rFonts w:eastAsiaTheme="minorHAnsi" w:cs="Arial"/>
          <w:color w:val="231F20"/>
          <w:szCs w:val="19"/>
        </w:rPr>
        <w:t xml:space="preserve">or </w:t>
      </w:r>
      <w:r w:rsidR="00F66CB2" w:rsidRPr="00E1335D">
        <w:rPr>
          <w:rFonts w:eastAsiaTheme="minorHAnsi" w:cs="Arial"/>
          <w:iCs/>
          <w:color w:val="231F20"/>
          <w:szCs w:val="19"/>
        </w:rPr>
        <w:t>cost estimation</w:t>
      </w:r>
      <w:r w:rsidR="00F66CB2" w:rsidRPr="00E1335D">
        <w:rPr>
          <w:rFonts w:eastAsiaTheme="minorHAnsi" w:cs="Arial"/>
          <w:color w:val="231F20"/>
          <w:szCs w:val="19"/>
        </w:rPr>
        <w:t>. Further detail on this measure is</w:t>
      </w:r>
      <w:r w:rsidR="00F66CB2" w:rsidRPr="00792963">
        <w:rPr>
          <w:rFonts w:eastAsiaTheme="minorHAnsi" w:cs="Arial"/>
          <w:color w:val="231F20"/>
          <w:szCs w:val="19"/>
        </w:rPr>
        <w:t xml:space="preserve"> </w:t>
      </w:r>
      <w:r w:rsidR="00F66CB2" w:rsidRPr="00E1335D">
        <w:rPr>
          <w:rFonts w:eastAsiaTheme="minorHAnsi" w:cs="Arial"/>
          <w:color w:val="231F20"/>
          <w:szCs w:val="19"/>
        </w:rPr>
        <w:t xml:space="preserve">outlined in clause 6 </w:t>
      </w:r>
      <w:r w:rsidR="00C844FB" w:rsidRPr="00E1335D">
        <w:rPr>
          <w:rFonts w:eastAsiaTheme="minorHAnsi" w:cs="Arial"/>
          <w:color w:val="231F20"/>
          <w:szCs w:val="19"/>
        </w:rPr>
        <w:t xml:space="preserve">of the </w:t>
      </w:r>
      <w:hyperlink r:id="rId28" w:history="1">
        <w:r w:rsidR="00C844FB" w:rsidRPr="00E1335D">
          <w:rPr>
            <w:rStyle w:val="Hyperlink"/>
            <w:rFonts w:eastAsiaTheme="minorHAnsi" w:cs="Arial"/>
            <w:szCs w:val="19"/>
          </w:rPr>
          <w:t>DRFA</w:t>
        </w:r>
      </w:hyperlink>
      <w:r w:rsidR="00B932EA" w:rsidRPr="00B932EA">
        <w:rPr>
          <w:rStyle w:val="Hyperlink"/>
          <w:rFonts w:eastAsiaTheme="minorHAnsi" w:cs="Arial"/>
          <w:color w:val="auto"/>
          <w:szCs w:val="19"/>
          <w:u w:val="none"/>
        </w:rPr>
        <w:t xml:space="preserve"> </w:t>
      </w:r>
      <w:r w:rsidR="00B932EA" w:rsidRPr="00B932EA">
        <w:rPr>
          <w:iCs/>
          <w:color w:val="231F20"/>
        </w:rPr>
        <w:t xml:space="preserve">and </w:t>
      </w:r>
      <w:hyperlink w:anchor="_Estimated_reconstruction_cost" w:history="1">
        <w:r w:rsidR="00C42115" w:rsidRPr="00C42115">
          <w:rPr>
            <w:rStyle w:val="Hyperlink"/>
            <w:rFonts w:eastAsiaTheme="minorHAnsi" w:cs="Arial"/>
            <w:iCs/>
            <w:szCs w:val="19"/>
          </w:rPr>
          <w:t>Section 9</w:t>
        </w:r>
      </w:hyperlink>
      <w:r w:rsidR="00C42115">
        <w:rPr>
          <w:rFonts w:eastAsiaTheme="minorHAnsi" w:cs="Arial"/>
          <w:iCs/>
          <w:color w:val="231F20"/>
          <w:szCs w:val="19"/>
        </w:rPr>
        <w:t xml:space="preserve"> of this guidance document. </w:t>
      </w:r>
    </w:p>
    <w:p w14:paraId="104E61E6" w14:textId="7EF27788" w:rsidR="00F66CB2" w:rsidRDefault="00F66CB2" w:rsidP="00F66CB2">
      <w:pPr>
        <w:widowControl w:val="0"/>
        <w:autoSpaceDE w:val="0"/>
        <w:autoSpaceDN w:val="0"/>
        <w:adjustRightInd w:val="0"/>
        <w:spacing w:before="100" w:beforeAutospacing="1" w:after="100" w:afterAutospacing="1"/>
        <w:rPr>
          <w:rFonts w:eastAsiaTheme="minorHAnsi" w:cs="Arial"/>
          <w:iCs/>
          <w:color w:val="231F20"/>
          <w:szCs w:val="19"/>
        </w:rPr>
      </w:pPr>
      <w:r w:rsidRPr="00E1335D">
        <w:rPr>
          <w:rFonts w:eastAsiaTheme="minorHAnsi" w:cs="Arial"/>
          <w:color w:val="231F20"/>
          <w:szCs w:val="19"/>
        </w:rPr>
        <w:t xml:space="preserve">An essential public asset directly damaged by an </w:t>
      </w:r>
      <w:r w:rsidR="006C5BA4" w:rsidRPr="00E1335D">
        <w:rPr>
          <w:rFonts w:eastAsiaTheme="minorHAnsi" w:cs="Arial"/>
          <w:color w:val="231F20"/>
          <w:szCs w:val="19"/>
        </w:rPr>
        <w:t>eligible disaster</w:t>
      </w:r>
      <w:r w:rsidRPr="00E1335D">
        <w:rPr>
          <w:rFonts w:eastAsiaTheme="minorHAnsi" w:cs="Arial"/>
          <w:color w:val="231F20"/>
          <w:szCs w:val="19"/>
        </w:rPr>
        <w:t xml:space="preserve">, or a re-damaged essential </w:t>
      </w:r>
      <w:r w:rsidRPr="00E1335D">
        <w:rPr>
          <w:rFonts w:eastAsiaTheme="minorHAnsi" w:cs="Arial"/>
          <w:iCs/>
          <w:color w:val="231F20"/>
          <w:szCs w:val="19"/>
        </w:rPr>
        <w:t xml:space="preserve">public asset </w:t>
      </w:r>
      <w:r w:rsidRPr="00E1335D">
        <w:rPr>
          <w:rFonts w:eastAsiaTheme="minorHAnsi" w:cs="Arial"/>
          <w:color w:val="231F20"/>
          <w:szCs w:val="19"/>
        </w:rPr>
        <w:t xml:space="preserve">may be </w:t>
      </w:r>
      <w:r w:rsidRPr="00E1335D">
        <w:rPr>
          <w:rFonts w:eastAsiaTheme="minorHAnsi" w:cs="Arial"/>
          <w:iCs/>
          <w:color w:val="231F20"/>
          <w:szCs w:val="19"/>
        </w:rPr>
        <w:t xml:space="preserve">reconstructed </w:t>
      </w:r>
      <w:r w:rsidRPr="00E1335D">
        <w:rPr>
          <w:rFonts w:eastAsiaTheme="minorHAnsi" w:cs="Arial"/>
          <w:color w:val="231F20"/>
          <w:szCs w:val="19"/>
        </w:rPr>
        <w:t xml:space="preserve">to its </w:t>
      </w:r>
      <w:r w:rsidR="0034658F">
        <w:rPr>
          <w:rFonts w:eastAsiaTheme="minorHAnsi" w:cs="Arial"/>
          <w:iCs/>
          <w:color w:val="231F20"/>
          <w:szCs w:val="19"/>
        </w:rPr>
        <w:t xml:space="preserve">pre-disaster function and there is no time limit for project delivery. </w:t>
      </w:r>
    </w:p>
    <w:p w14:paraId="47EA3CE6" w14:textId="77777777" w:rsidR="005B07F1" w:rsidRDefault="005B07F1">
      <w:pPr>
        <w:spacing w:after="160" w:line="259" w:lineRule="auto"/>
        <w:rPr>
          <w:rFonts w:eastAsiaTheme="minorHAnsi" w:cs="Arial"/>
          <w:iCs/>
          <w:color w:val="231F20"/>
          <w:szCs w:val="19"/>
        </w:rPr>
      </w:pPr>
      <w:r>
        <w:rPr>
          <w:rFonts w:eastAsiaTheme="minorHAnsi" w:cs="Arial"/>
          <w:iCs/>
          <w:color w:val="231F20"/>
          <w:szCs w:val="19"/>
        </w:rPr>
        <w:br w:type="page"/>
      </w:r>
    </w:p>
    <w:p w14:paraId="2A0E5F1E" w14:textId="45E04600" w:rsidR="00FC200E" w:rsidRDefault="00FC200E" w:rsidP="00F66CB2">
      <w:pPr>
        <w:widowControl w:val="0"/>
        <w:autoSpaceDE w:val="0"/>
        <w:autoSpaceDN w:val="0"/>
        <w:adjustRightInd w:val="0"/>
        <w:spacing w:before="100" w:beforeAutospacing="1" w:after="100" w:afterAutospacing="1"/>
        <w:rPr>
          <w:rFonts w:eastAsiaTheme="minorHAnsi" w:cs="Arial"/>
          <w:iCs/>
          <w:color w:val="231F20"/>
          <w:szCs w:val="19"/>
        </w:rPr>
      </w:pPr>
      <w:r w:rsidRPr="00E1335D">
        <w:rPr>
          <w:rFonts w:eastAsiaTheme="minorHAnsi" w:cs="Arial"/>
          <w:iCs/>
          <w:color w:val="231F20"/>
          <w:szCs w:val="19"/>
        </w:rPr>
        <w:lastRenderedPageBreak/>
        <w:t>Figure 3 presents a comparative timeline for each of the three DRFA measures through which eligible REPA expenditure may be claimed by the Territory.</w:t>
      </w:r>
    </w:p>
    <w:p w14:paraId="0463BBF9" w14:textId="6377CCB6" w:rsidR="003C73D6" w:rsidRDefault="00536862" w:rsidP="00AD66A9">
      <w:pPr>
        <w:keepNext/>
        <w:keepLines/>
        <w:widowControl w:val="0"/>
        <w:autoSpaceDE w:val="0"/>
        <w:autoSpaceDN w:val="0"/>
        <w:adjustRightInd w:val="0"/>
        <w:spacing w:after="0"/>
        <w:rPr>
          <w:rFonts w:eastAsiaTheme="minorHAnsi" w:cs="Arial"/>
          <w:b/>
          <w:iCs/>
          <w:color w:val="231F20"/>
          <w:szCs w:val="19"/>
        </w:rPr>
      </w:pPr>
      <w:r w:rsidRPr="00E1335D">
        <w:rPr>
          <w:rFonts w:eastAsiaTheme="minorHAnsi" w:cs="Arial"/>
          <w:b/>
          <w:iCs/>
          <w:color w:val="231F20"/>
          <w:szCs w:val="19"/>
        </w:rPr>
        <w:t>Figure 3.</w:t>
      </w:r>
      <w:r w:rsidR="00BE1768" w:rsidRPr="00E1335D">
        <w:rPr>
          <w:rFonts w:eastAsiaTheme="minorHAnsi" w:cs="Arial"/>
          <w:b/>
          <w:iCs/>
          <w:color w:val="231F20"/>
          <w:szCs w:val="19"/>
        </w:rPr>
        <w:tab/>
      </w:r>
      <w:r w:rsidR="003C73D6" w:rsidRPr="00E1335D">
        <w:rPr>
          <w:rFonts w:eastAsiaTheme="minorHAnsi" w:cs="Arial"/>
          <w:b/>
          <w:iCs/>
          <w:color w:val="231F20"/>
          <w:szCs w:val="19"/>
        </w:rPr>
        <w:t>Timeline for REPA eligible measures</w:t>
      </w:r>
    </w:p>
    <w:p w14:paraId="05F543AD" w14:textId="77777777" w:rsidR="008E7A2B" w:rsidRPr="00E1335D" w:rsidRDefault="008E7A2B" w:rsidP="00AD66A9">
      <w:pPr>
        <w:keepNext/>
        <w:keepLines/>
        <w:widowControl w:val="0"/>
        <w:autoSpaceDE w:val="0"/>
        <w:autoSpaceDN w:val="0"/>
        <w:adjustRightInd w:val="0"/>
        <w:spacing w:after="0"/>
        <w:rPr>
          <w:rFonts w:eastAsiaTheme="minorHAnsi" w:cs="Arial"/>
          <w:b/>
          <w:color w:val="231F20"/>
          <w:szCs w:val="19"/>
        </w:rPr>
      </w:pPr>
    </w:p>
    <w:p w14:paraId="012EEA2C" w14:textId="2B522D14" w:rsidR="003C73D6" w:rsidRPr="00E1335D" w:rsidRDefault="00D67BF5" w:rsidP="008E7A2B">
      <w:pPr>
        <w:ind w:left="-426"/>
        <w:rPr>
          <w:rFonts w:cs="Arial"/>
        </w:rPr>
      </w:pPr>
      <w:r>
        <w:rPr>
          <w:rFonts w:cs="Arial"/>
          <w:noProof/>
          <w:lang w:eastAsia="en-AU"/>
        </w:rPr>
        <w:drawing>
          <wp:inline distT="0" distB="0" distL="0" distR="0" wp14:anchorId="1A4DCFB5" wp14:editId="1EC6F05C">
            <wp:extent cx="6461760" cy="23686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511571" cy="2386928"/>
                    </a:xfrm>
                    <a:prstGeom prst="rect">
                      <a:avLst/>
                    </a:prstGeom>
                    <a:noFill/>
                  </pic:spPr>
                </pic:pic>
              </a:graphicData>
            </a:graphic>
          </wp:inline>
        </w:drawing>
      </w:r>
    </w:p>
    <w:p w14:paraId="7FDA3BA0" w14:textId="12D8B275" w:rsidR="00F66CB2" w:rsidRPr="00E1335D" w:rsidRDefault="00F66CB2" w:rsidP="003F3689">
      <w:pPr>
        <w:pStyle w:val="Heading1"/>
        <w:numPr>
          <w:ilvl w:val="0"/>
          <w:numId w:val="1"/>
        </w:numPr>
        <w:ind w:left="426" w:hanging="426"/>
      </w:pPr>
      <w:bookmarkStart w:id="28" w:name="_Toc18415203"/>
      <w:r w:rsidRPr="00E1335D">
        <w:t>Category C</w:t>
      </w:r>
      <w:r w:rsidR="005E1F49">
        <w:t xml:space="preserve"> </w:t>
      </w:r>
      <w:r w:rsidR="005E1F49" w:rsidRPr="00E1335D">
        <w:t xml:space="preserve">– </w:t>
      </w:r>
      <w:r w:rsidR="005E1F49" w:rsidRPr="002C0D59">
        <w:t>Community recovery package</w:t>
      </w:r>
      <w:bookmarkEnd w:id="28"/>
      <w:r w:rsidR="005E1F49">
        <w:t xml:space="preserve"> </w:t>
      </w:r>
    </w:p>
    <w:p w14:paraId="722E5851" w14:textId="77777777" w:rsidR="00F66CB2" w:rsidRPr="00E1335D" w:rsidRDefault="00F66CB2"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Where it is identified that a region, community or sector has been severely affected by an </w:t>
      </w:r>
      <w:r w:rsidR="006C5BA4" w:rsidRPr="00E1335D">
        <w:rPr>
          <w:rFonts w:eastAsiaTheme="minorHAnsi" w:cs="Arial"/>
          <w:color w:val="231F20"/>
          <w:szCs w:val="19"/>
        </w:rPr>
        <w:t>eligible disaster</w:t>
      </w:r>
      <w:r w:rsidR="00CC110F" w:rsidRPr="00E1335D">
        <w:rPr>
          <w:rFonts w:eastAsiaTheme="minorHAnsi" w:cs="Arial"/>
          <w:color w:val="231F20"/>
          <w:szCs w:val="19"/>
        </w:rPr>
        <w:t>,</w:t>
      </w:r>
      <w:r w:rsidRPr="00E1335D">
        <w:rPr>
          <w:rFonts w:eastAsiaTheme="minorHAnsi" w:cs="Arial"/>
          <w:color w:val="231F20"/>
          <w:szCs w:val="19"/>
        </w:rPr>
        <w:t xml:space="preserve"> the Commonwealth may </w:t>
      </w:r>
      <w:r w:rsidR="00166D8D" w:rsidRPr="00E1335D">
        <w:rPr>
          <w:rFonts w:eastAsiaTheme="minorHAnsi" w:cs="Arial"/>
          <w:color w:val="231F20"/>
          <w:szCs w:val="19"/>
        </w:rPr>
        <w:t>approve</w:t>
      </w:r>
      <w:r w:rsidRPr="00E1335D">
        <w:rPr>
          <w:rFonts w:eastAsiaTheme="minorHAnsi" w:cs="Arial"/>
          <w:color w:val="231F20"/>
          <w:szCs w:val="19"/>
        </w:rPr>
        <w:t xml:space="preserve"> a </w:t>
      </w:r>
      <w:r w:rsidR="00166D8D" w:rsidRPr="00E1335D">
        <w:rPr>
          <w:rFonts w:eastAsiaTheme="minorHAnsi" w:cs="Arial"/>
          <w:color w:val="231F20"/>
          <w:szCs w:val="19"/>
        </w:rPr>
        <w:t xml:space="preserve">joint </w:t>
      </w:r>
      <w:r w:rsidRPr="00E1335D">
        <w:rPr>
          <w:rFonts w:eastAsiaTheme="minorHAnsi" w:cs="Arial"/>
          <w:color w:val="231F20"/>
          <w:szCs w:val="19"/>
        </w:rPr>
        <w:t>community recovery package to assist with the delivery of specific interventions and improvements at the community level.</w:t>
      </w:r>
    </w:p>
    <w:p w14:paraId="76FF1615" w14:textId="677F0377" w:rsidR="00583FF8" w:rsidRPr="00E1335D" w:rsidRDefault="00583FF8" w:rsidP="00615C28">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The severity of a disaster event is to be determined in accordance with the </w:t>
      </w:r>
      <w:r w:rsidR="00B74999">
        <w:rPr>
          <w:rFonts w:eastAsiaTheme="minorHAnsi" w:cs="Arial"/>
          <w:color w:val="231F20"/>
          <w:szCs w:val="19"/>
        </w:rPr>
        <w:t>g</w:t>
      </w:r>
      <w:r w:rsidR="00B74999" w:rsidRPr="00E1335D">
        <w:rPr>
          <w:rFonts w:eastAsiaTheme="minorHAnsi" w:cs="Arial"/>
          <w:color w:val="231F20"/>
          <w:szCs w:val="19"/>
        </w:rPr>
        <w:t xml:space="preserve">uideline </w:t>
      </w:r>
      <w:r w:rsidRPr="00E1335D">
        <w:rPr>
          <w:rFonts w:eastAsiaTheme="minorHAnsi" w:cs="Arial"/>
          <w:color w:val="231F20"/>
          <w:szCs w:val="19"/>
        </w:rPr>
        <w:t xml:space="preserve">3, paragraphs 12-14 and Attachment B </w:t>
      </w:r>
      <w:r w:rsidR="00C00716" w:rsidRPr="00E1335D">
        <w:rPr>
          <w:rFonts w:eastAsiaTheme="minorHAnsi" w:cs="Arial"/>
          <w:color w:val="231F20"/>
          <w:szCs w:val="19"/>
        </w:rPr>
        <w:t xml:space="preserve">of the </w:t>
      </w:r>
      <w:hyperlink r:id="rId30" w:history="1">
        <w:r w:rsidR="00C00716" w:rsidRPr="00EB199C">
          <w:rPr>
            <w:rStyle w:val="Hyperlink"/>
            <w:rFonts w:eastAsiaTheme="minorHAnsi" w:cs="Arial"/>
            <w:szCs w:val="19"/>
          </w:rPr>
          <w:t>DRFA</w:t>
        </w:r>
      </w:hyperlink>
      <w:r w:rsidR="00C00716" w:rsidRPr="00E1335D">
        <w:rPr>
          <w:rFonts w:eastAsiaTheme="minorHAnsi" w:cs="Arial"/>
          <w:color w:val="231F20"/>
          <w:szCs w:val="19"/>
        </w:rPr>
        <w:t xml:space="preserve">, </w:t>
      </w:r>
      <w:r w:rsidR="00C00716" w:rsidRPr="00792963">
        <w:rPr>
          <w:rFonts w:eastAsiaTheme="minorHAnsi" w:cs="Arial"/>
          <w:color w:val="231F20"/>
          <w:szCs w:val="19"/>
        </w:rPr>
        <w:t>‘</w:t>
      </w:r>
      <w:r w:rsidRPr="00792963">
        <w:rPr>
          <w:rFonts w:eastAsiaTheme="minorHAnsi" w:cs="Arial"/>
          <w:color w:val="231F20"/>
          <w:szCs w:val="19"/>
        </w:rPr>
        <w:t>Characteristics of a sever</w:t>
      </w:r>
      <w:r w:rsidR="00C00716" w:rsidRPr="00792963">
        <w:rPr>
          <w:rFonts w:eastAsiaTheme="minorHAnsi" w:cs="Arial"/>
          <w:color w:val="231F20"/>
          <w:szCs w:val="19"/>
        </w:rPr>
        <w:t>e</w:t>
      </w:r>
      <w:r w:rsidRPr="00792963">
        <w:rPr>
          <w:rFonts w:eastAsiaTheme="minorHAnsi" w:cs="Arial"/>
          <w:color w:val="231F20"/>
          <w:szCs w:val="19"/>
        </w:rPr>
        <w:t xml:space="preserve"> event’</w:t>
      </w:r>
      <w:r w:rsidRPr="00E1335D">
        <w:rPr>
          <w:rFonts w:eastAsiaTheme="minorHAnsi" w:cs="Arial"/>
          <w:color w:val="231F20"/>
          <w:szCs w:val="19"/>
        </w:rPr>
        <w:t>.</w:t>
      </w:r>
    </w:p>
    <w:p w14:paraId="32FF0ACE" w14:textId="5D69EFB5" w:rsidR="00615C28" w:rsidRPr="00E1335D" w:rsidRDefault="006F05A4" w:rsidP="00615C28">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Category C can only be activated with approval of the Prime Minister. Any request from the Territory </w:t>
      </w:r>
      <w:r w:rsidR="00A72D1C" w:rsidRPr="00E1335D">
        <w:rPr>
          <w:rFonts w:eastAsiaTheme="minorHAnsi" w:cs="Arial"/>
          <w:color w:val="231F20"/>
          <w:szCs w:val="19"/>
        </w:rPr>
        <w:t>should</w:t>
      </w:r>
      <w:r w:rsidRPr="00E1335D">
        <w:rPr>
          <w:rFonts w:eastAsiaTheme="minorHAnsi" w:cs="Arial"/>
          <w:color w:val="231F20"/>
          <w:szCs w:val="19"/>
        </w:rPr>
        <w:t xml:space="preserve"> therefore be </w:t>
      </w:r>
      <w:r w:rsidR="00A72D1C" w:rsidRPr="00E1335D">
        <w:rPr>
          <w:rFonts w:eastAsiaTheme="minorHAnsi" w:cs="Arial"/>
          <w:color w:val="231F20"/>
          <w:szCs w:val="19"/>
        </w:rPr>
        <w:t xml:space="preserve">progressed with the assistance of </w:t>
      </w:r>
      <w:r w:rsidR="00E1335D" w:rsidRPr="00E1335D">
        <w:rPr>
          <w:rFonts w:eastAsiaTheme="minorHAnsi" w:cs="Arial"/>
          <w:color w:val="231F20"/>
          <w:szCs w:val="19"/>
        </w:rPr>
        <w:t>DCM</w:t>
      </w:r>
      <w:r w:rsidR="00E961A9">
        <w:rPr>
          <w:rFonts w:eastAsiaTheme="minorHAnsi" w:cs="Arial"/>
          <w:color w:val="231F20"/>
          <w:szCs w:val="19"/>
        </w:rPr>
        <w:t>.</w:t>
      </w:r>
    </w:p>
    <w:p w14:paraId="7D4E5F51" w14:textId="3F98AD4B" w:rsidR="00583FF8" w:rsidRPr="00E1335D" w:rsidRDefault="00583FF8" w:rsidP="00615C28">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It is preferable that any application to the Commonwealth for assistance under Category C demonstrate application of the </w:t>
      </w:r>
      <w:r w:rsidR="006632CB">
        <w:rPr>
          <w:rFonts w:eastAsiaTheme="minorHAnsi" w:cs="Arial"/>
          <w:color w:val="231F20"/>
          <w:szCs w:val="19"/>
        </w:rPr>
        <w:t xml:space="preserve">Commonwealth </w:t>
      </w:r>
      <w:r w:rsidRPr="00E1335D">
        <w:rPr>
          <w:rFonts w:eastAsiaTheme="minorHAnsi" w:cs="Arial"/>
          <w:color w:val="231F20"/>
          <w:szCs w:val="19"/>
        </w:rPr>
        <w:t xml:space="preserve">National Impact Assessment Model </w:t>
      </w:r>
      <w:r w:rsidR="006632CB">
        <w:rPr>
          <w:rFonts w:eastAsiaTheme="minorHAnsi" w:cs="Arial"/>
          <w:color w:val="231F20"/>
          <w:szCs w:val="19"/>
        </w:rPr>
        <w:t>which is administered by</w:t>
      </w:r>
      <w:r w:rsidR="006632CB" w:rsidRPr="00E1335D">
        <w:rPr>
          <w:rFonts w:eastAsiaTheme="minorHAnsi" w:cs="Arial"/>
          <w:color w:val="231F20"/>
          <w:szCs w:val="19"/>
        </w:rPr>
        <w:t xml:space="preserve"> </w:t>
      </w:r>
      <w:r w:rsidR="00E1335D" w:rsidRPr="00E1335D">
        <w:rPr>
          <w:rFonts w:eastAsiaTheme="minorHAnsi" w:cs="Arial"/>
          <w:color w:val="231F20"/>
          <w:szCs w:val="19"/>
        </w:rPr>
        <w:t>DCM</w:t>
      </w:r>
      <w:r w:rsidRPr="00E1335D">
        <w:rPr>
          <w:rFonts w:eastAsiaTheme="minorHAnsi" w:cs="Arial"/>
          <w:color w:val="231F20"/>
          <w:szCs w:val="19"/>
        </w:rPr>
        <w:t>.</w:t>
      </w:r>
    </w:p>
    <w:p w14:paraId="42ABA880" w14:textId="77777777" w:rsidR="00F66CB2" w:rsidRPr="00E1335D" w:rsidRDefault="00C844FB" w:rsidP="005B064B">
      <w:pPr>
        <w:pStyle w:val="Heading2"/>
      </w:pPr>
      <w:bookmarkStart w:id="29" w:name="_Toc18415204"/>
      <w:r w:rsidRPr="00E1335D">
        <w:t>7.1</w:t>
      </w:r>
      <w:r w:rsidRPr="00E1335D">
        <w:tab/>
      </w:r>
      <w:r w:rsidR="00F66CB2" w:rsidRPr="00E1335D">
        <w:t>Community recovery package</w:t>
      </w:r>
      <w:bookmarkEnd w:id="29"/>
    </w:p>
    <w:p w14:paraId="4E6C1CED" w14:textId="77777777" w:rsidR="00F66CB2" w:rsidRPr="00E1335D" w:rsidRDefault="00F66CB2"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A community recovery package is intended to support a holistic approach to the recovery of regions, communities or sectors severely affected by an </w:t>
      </w:r>
      <w:r w:rsidRPr="00E1335D">
        <w:rPr>
          <w:rFonts w:eastAsiaTheme="minorHAnsi" w:cs="Arial"/>
          <w:iCs/>
          <w:color w:val="231F20"/>
          <w:szCs w:val="19"/>
        </w:rPr>
        <w:t>eligible</w:t>
      </w:r>
      <w:r w:rsidRPr="00E1335D">
        <w:rPr>
          <w:rFonts w:eastAsiaTheme="minorHAnsi" w:cs="Arial"/>
          <w:color w:val="231F20"/>
          <w:szCs w:val="19"/>
        </w:rPr>
        <w:t xml:space="preserve"> </w:t>
      </w:r>
      <w:r w:rsidRPr="00E1335D">
        <w:rPr>
          <w:rFonts w:eastAsiaTheme="minorHAnsi" w:cs="Arial"/>
          <w:iCs/>
          <w:color w:val="231F20"/>
          <w:szCs w:val="19"/>
        </w:rPr>
        <w:t>disaster</w:t>
      </w:r>
      <w:r w:rsidRPr="00E1335D">
        <w:rPr>
          <w:rFonts w:eastAsiaTheme="minorHAnsi" w:cs="Arial"/>
          <w:color w:val="231F20"/>
          <w:szCs w:val="19"/>
        </w:rPr>
        <w:t xml:space="preserve">, and may include funding to support community recovery activities, and the provision of </w:t>
      </w:r>
      <w:r w:rsidR="00166D8D" w:rsidRPr="00E1335D">
        <w:rPr>
          <w:rFonts w:eastAsiaTheme="minorHAnsi" w:cs="Arial"/>
          <w:color w:val="231F20"/>
          <w:szCs w:val="19"/>
        </w:rPr>
        <w:t xml:space="preserve">grants to small businesses, </w:t>
      </w:r>
      <w:r w:rsidR="00C844FB" w:rsidRPr="00E1335D">
        <w:rPr>
          <w:rFonts w:eastAsiaTheme="minorHAnsi" w:cs="Arial"/>
          <w:color w:val="231F20"/>
          <w:szCs w:val="19"/>
        </w:rPr>
        <w:t>not</w:t>
      </w:r>
      <w:r w:rsidR="00C844FB" w:rsidRPr="00E1335D">
        <w:rPr>
          <w:rFonts w:eastAsiaTheme="minorHAnsi" w:cs="Arial"/>
          <w:color w:val="231F20"/>
          <w:szCs w:val="19"/>
        </w:rPr>
        <w:noBreakHyphen/>
        <w:t>for</w:t>
      </w:r>
      <w:r w:rsidR="00C844FB" w:rsidRPr="00E1335D">
        <w:rPr>
          <w:rFonts w:eastAsiaTheme="minorHAnsi" w:cs="Arial"/>
          <w:color w:val="231F20"/>
          <w:szCs w:val="19"/>
        </w:rPr>
        <w:noBreakHyphen/>
      </w:r>
      <w:r w:rsidRPr="00E1335D">
        <w:rPr>
          <w:rFonts w:eastAsiaTheme="minorHAnsi" w:cs="Arial"/>
          <w:color w:val="231F20"/>
          <w:szCs w:val="19"/>
        </w:rPr>
        <w:t>profit organisations or primary producers.</w:t>
      </w:r>
    </w:p>
    <w:p w14:paraId="249E958D" w14:textId="5F3CF6AD" w:rsidR="00F66CB2" w:rsidRPr="00E1335D" w:rsidRDefault="00F66CB2"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 xml:space="preserve">Subject to activation of a community recovery package, the Territory has 24 months from the end of the financial year in which the eligible disaster occurred to incur expenditure that may be </w:t>
      </w:r>
      <w:r w:rsidR="006632CB">
        <w:rPr>
          <w:rFonts w:eastAsiaTheme="minorHAnsi" w:cs="Arial"/>
          <w:color w:val="231F20"/>
          <w:szCs w:val="19"/>
        </w:rPr>
        <w:t>claimed</w:t>
      </w:r>
      <w:r w:rsidR="006632CB" w:rsidRPr="00E1335D">
        <w:rPr>
          <w:rFonts w:eastAsiaTheme="minorHAnsi" w:cs="Arial"/>
          <w:color w:val="231F20"/>
          <w:szCs w:val="19"/>
        </w:rPr>
        <w:t xml:space="preserve"> </w:t>
      </w:r>
      <w:r w:rsidRPr="00E1335D">
        <w:rPr>
          <w:rFonts w:eastAsiaTheme="minorHAnsi" w:cs="Arial"/>
          <w:color w:val="231F20"/>
          <w:szCs w:val="19"/>
        </w:rPr>
        <w:t>under the DRFA.</w:t>
      </w:r>
    </w:p>
    <w:p w14:paraId="72DC19D0" w14:textId="77777777" w:rsidR="00F66CB2" w:rsidRPr="00E1335D" w:rsidRDefault="00C844FB" w:rsidP="005B064B">
      <w:pPr>
        <w:pStyle w:val="Heading3"/>
      </w:pPr>
      <w:r w:rsidRPr="00E1335D">
        <w:t>7.1.1</w:t>
      </w:r>
      <w:r w:rsidRPr="00E1335D">
        <w:tab/>
      </w:r>
      <w:r w:rsidR="00F66CB2" w:rsidRPr="00E1335D">
        <w:t xml:space="preserve">Community recovery fund </w:t>
      </w:r>
    </w:p>
    <w:p w14:paraId="00D7275E" w14:textId="78665459" w:rsidR="00F66CB2" w:rsidRPr="00E1335D" w:rsidRDefault="00C844FB"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bCs/>
          <w:color w:val="231F20"/>
          <w:szCs w:val="19"/>
        </w:rPr>
        <w:t>A community recovery fund is a</w:t>
      </w:r>
      <w:r w:rsidR="00F66CB2" w:rsidRPr="00E1335D">
        <w:rPr>
          <w:rFonts w:eastAsiaTheme="minorHAnsi" w:cs="Arial"/>
          <w:bCs/>
          <w:color w:val="231F20"/>
          <w:szCs w:val="19"/>
        </w:rPr>
        <w:t xml:space="preserve">vailable </w:t>
      </w:r>
      <w:r w:rsidR="00F66CB2" w:rsidRPr="00E1335D">
        <w:rPr>
          <w:rFonts w:eastAsiaTheme="minorHAnsi" w:cs="Arial"/>
          <w:color w:val="231F20"/>
          <w:szCs w:val="19"/>
        </w:rPr>
        <w:t xml:space="preserve">in circumstances where a community is severely affected and needs to restore social networks, community functioning and community facilities. Expenditure from the fund is aimed at community recovery, community development and community capacity building, and is administered by the </w:t>
      </w:r>
      <w:r w:rsidR="00DE2E63" w:rsidRPr="00E1335D">
        <w:rPr>
          <w:rFonts w:eastAsiaTheme="minorHAnsi" w:cs="Arial"/>
          <w:iCs/>
          <w:color w:val="231F20"/>
          <w:szCs w:val="19"/>
        </w:rPr>
        <w:t>Territory</w:t>
      </w:r>
      <w:r w:rsidR="00DE2E63" w:rsidRPr="00792963">
        <w:rPr>
          <w:rFonts w:eastAsiaTheme="minorHAnsi" w:cs="Arial"/>
          <w:iCs/>
          <w:color w:val="231F20"/>
          <w:szCs w:val="19"/>
        </w:rPr>
        <w:t xml:space="preserve"> </w:t>
      </w:r>
      <w:r w:rsidR="00F66CB2" w:rsidRPr="00E1335D">
        <w:rPr>
          <w:rFonts w:eastAsiaTheme="minorHAnsi" w:cs="Arial"/>
          <w:color w:val="231F20"/>
          <w:szCs w:val="19"/>
        </w:rPr>
        <w:t>in close collaboration with local government or other community bodies.</w:t>
      </w:r>
    </w:p>
    <w:p w14:paraId="590DFCB7" w14:textId="77777777" w:rsidR="00F66CB2" w:rsidRPr="00E1335D" w:rsidRDefault="008A4DE8" w:rsidP="005B064B">
      <w:pPr>
        <w:pStyle w:val="Heading3"/>
      </w:pPr>
      <w:r w:rsidRPr="00E1335D">
        <w:lastRenderedPageBreak/>
        <w:t>7.1.2</w:t>
      </w:r>
      <w:r w:rsidRPr="00E1335D">
        <w:tab/>
      </w:r>
      <w:r w:rsidR="00F66CB2" w:rsidRPr="00E1335D">
        <w:t xml:space="preserve">Recovery grants for small businesses and </w:t>
      </w:r>
      <w:r w:rsidRPr="00E1335D">
        <w:t>not-for</w:t>
      </w:r>
      <w:r w:rsidR="00F66CB2" w:rsidRPr="00E1335D">
        <w:t>-profit organisations</w:t>
      </w:r>
    </w:p>
    <w:p w14:paraId="08A4E1D6" w14:textId="77777777" w:rsidR="00F66CB2" w:rsidRPr="00792963" w:rsidRDefault="008A4DE8" w:rsidP="00F66CB2">
      <w:pPr>
        <w:widowControl w:val="0"/>
        <w:autoSpaceDE w:val="0"/>
        <w:autoSpaceDN w:val="0"/>
        <w:adjustRightInd w:val="0"/>
        <w:spacing w:before="100" w:beforeAutospacing="1" w:after="100" w:afterAutospacing="1"/>
        <w:rPr>
          <w:rFonts w:eastAsiaTheme="minorHAnsi" w:cs="Arial"/>
          <w:b/>
          <w:bCs/>
          <w:iCs/>
          <w:color w:val="231F20"/>
          <w:szCs w:val="19"/>
        </w:rPr>
      </w:pPr>
      <w:r w:rsidRPr="00E1335D">
        <w:rPr>
          <w:rFonts w:eastAsiaTheme="minorHAnsi" w:cs="Arial"/>
          <w:bCs/>
          <w:iCs/>
          <w:color w:val="231F20"/>
          <w:szCs w:val="19"/>
        </w:rPr>
        <w:t>Recovery grants to small business and not</w:t>
      </w:r>
      <w:r w:rsidRPr="00E1335D">
        <w:rPr>
          <w:rFonts w:eastAsiaTheme="minorHAnsi" w:cs="Arial"/>
          <w:bCs/>
          <w:iCs/>
          <w:color w:val="231F20"/>
          <w:szCs w:val="19"/>
        </w:rPr>
        <w:noBreakHyphen/>
        <w:t>for</w:t>
      </w:r>
      <w:r w:rsidRPr="00E1335D">
        <w:rPr>
          <w:rFonts w:eastAsiaTheme="minorHAnsi" w:cs="Arial"/>
          <w:bCs/>
          <w:iCs/>
          <w:color w:val="231F20"/>
          <w:szCs w:val="19"/>
        </w:rPr>
        <w:noBreakHyphen/>
        <w:t>profit organisations are made a</w:t>
      </w:r>
      <w:r w:rsidR="00F66CB2" w:rsidRPr="00E1335D">
        <w:rPr>
          <w:rFonts w:eastAsiaTheme="minorHAnsi" w:cs="Arial"/>
          <w:bCs/>
          <w:iCs/>
          <w:color w:val="231F20"/>
          <w:szCs w:val="19"/>
        </w:rPr>
        <w:t>vailable</w:t>
      </w:r>
      <w:r w:rsidR="00F66CB2" w:rsidRPr="00792963">
        <w:rPr>
          <w:rFonts w:eastAsiaTheme="minorHAnsi" w:cs="Arial"/>
          <w:b/>
          <w:bCs/>
          <w:iCs/>
          <w:color w:val="231F20"/>
          <w:szCs w:val="19"/>
        </w:rPr>
        <w:t xml:space="preserve"> </w:t>
      </w:r>
      <w:r w:rsidR="00F66CB2" w:rsidRPr="00E1335D">
        <w:rPr>
          <w:rFonts w:eastAsiaTheme="minorHAnsi" w:cs="Arial"/>
          <w:color w:val="231F20"/>
          <w:szCs w:val="19"/>
        </w:rPr>
        <w:t xml:space="preserve">where the business sector is severely affected and the community risks losing essential businesses. Grants are aimed at covering the cost of clean-up and </w:t>
      </w:r>
      <w:r w:rsidR="00F66CB2" w:rsidRPr="00E1335D">
        <w:rPr>
          <w:rFonts w:eastAsiaTheme="minorHAnsi" w:cs="Arial"/>
          <w:iCs/>
          <w:color w:val="231F20"/>
          <w:szCs w:val="19"/>
        </w:rPr>
        <w:t>reinstatement</w:t>
      </w:r>
      <w:r w:rsidR="00F66CB2" w:rsidRPr="00E1335D">
        <w:rPr>
          <w:rFonts w:eastAsiaTheme="minorHAnsi" w:cs="Arial"/>
          <w:color w:val="231F20"/>
          <w:szCs w:val="19"/>
        </w:rPr>
        <w:t>, but not at providing compensation for losses.</w:t>
      </w:r>
    </w:p>
    <w:p w14:paraId="38787628" w14:textId="77777777" w:rsidR="00F66CB2" w:rsidRPr="00E1335D" w:rsidRDefault="008A4DE8" w:rsidP="005B064B">
      <w:pPr>
        <w:pStyle w:val="Heading3"/>
      </w:pPr>
      <w:r w:rsidRPr="00E1335D">
        <w:t>7.1.3</w:t>
      </w:r>
      <w:r w:rsidRPr="00E1335D">
        <w:tab/>
      </w:r>
      <w:r w:rsidR="00F66CB2" w:rsidRPr="00E1335D">
        <w:t>Recovery grants for primary producers</w:t>
      </w:r>
    </w:p>
    <w:p w14:paraId="0059A4D7" w14:textId="194BF421" w:rsidR="00F66CB2" w:rsidRPr="00E1335D" w:rsidRDefault="008A4DE8" w:rsidP="00F66CB2">
      <w:pPr>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Recovery grants for primary producers are made a</w:t>
      </w:r>
      <w:r w:rsidR="00F66CB2" w:rsidRPr="00E1335D">
        <w:rPr>
          <w:rFonts w:eastAsiaTheme="minorHAnsi" w:cs="Arial"/>
          <w:color w:val="231F20"/>
          <w:szCs w:val="19"/>
        </w:rPr>
        <w:t xml:space="preserve">vailable where </w:t>
      </w:r>
      <w:r w:rsidR="00DE2E63" w:rsidRPr="00E1335D">
        <w:rPr>
          <w:rFonts w:eastAsiaTheme="minorHAnsi" w:cs="Arial"/>
          <w:color w:val="231F20"/>
          <w:szCs w:val="19"/>
        </w:rPr>
        <w:t xml:space="preserve">pastoralists and the agriculture </w:t>
      </w:r>
      <w:r w:rsidR="00F66CB2" w:rsidRPr="00E1335D">
        <w:rPr>
          <w:rFonts w:eastAsiaTheme="minorHAnsi" w:cs="Arial"/>
          <w:color w:val="231F20"/>
          <w:szCs w:val="19"/>
        </w:rPr>
        <w:t xml:space="preserve">sector </w:t>
      </w:r>
      <w:r w:rsidR="00DE2E63" w:rsidRPr="00E1335D">
        <w:rPr>
          <w:rFonts w:eastAsiaTheme="minorHAnsi" w:cs="Arial"/>
          <w:color w:val="231F20"/>
          <w:szCs w:val="19"/>
        </w:rPr>
        <w:t>are</w:t>
      </w:r>
      <w:r w:rsidR="00F66CB2" w:rsidRPr="00E1335D">
        <w:rPr>
          <w:rFonts w:eastAsiaTheme="minorHAnsi" w:cs="Arial"/>
          <w:color w:val="231F20"/>
          <w:szCs w:val="19"/>
        </w:rPr>
        <w:t xml:space="preserve"> severely affected, with threats to viability and disruption of production likely to extend beyond the current season. Grants are aimed at covering the cost of clean-up and </w:t>
      </w:r>
      <w:r w:rsidR="00F66CB2" w:rsidRPr="00E1335D">
        <w:rPr>
          <w:rFonts w:eastAsiaTheme="minorHAnsi" w:cs="Arial"/>
          <w:iCs/>
          <w:color w:val="231F20"/>
          <w:szCs w:val="19"/>
        </w:rPr>
        <w:t>reinstatement</w:t>
      </w:r>
      <w:r w:rsidR="00F66CB2" w:rsidRPr="00E1335D">
        <w:rPr>
          <w:rFonts w:eastAsiaTheme="minorHAnsi" w:cs="Arial"/>
          <w:color w:val="231F20"/>
          <w:szCs w:val="19"/>
        </w:rPr>
        <w:t>, but not at providing compensation for losses.</w:t>
      </w:r>
    </w:p>
    <w:p w14:paraId="0A158A73" w14:textId="0B0F44FC" w:rsidR="00583FF8" w:rsidRPr="00E1335D" w:rsidRDefault="00583FF8" w:rsidP="00166D8D">
      <w:pPr>
        <w:keepNext/>
        <w:keepLines/>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Figure 4</w:t>
      </w:r>
      <w:r w:rsidR="00E1335D">
        <w:rPr>
          <w:rFonts w:eastAsiaTheme="minorHAnsi" w:cs="Arial"/>
          <w:color w:val="231F20"/>
          <w:szCs w:val="19"/>
        </w:rPr>
        <w:t xml:space="preserve"> </w:t>
      </w:r>
      <w:r w:rsidR="00AD02BC" w:rsidRPr="00E1335D">
        <w:rPr>
          <w:rFonts w:eastAsiaTheme="minorHAnsi" w:cs="Arial"/>
          <w:color w:val="231F20"/>
          <w:szCs w:val="19"/>
        </w:rPr>
        <w:t>demonstrates the steps followed by the Territory in seeking to</w:t>
      </w:r>
      <w:r w:rsidRPr="00E1335D">
        <w:rPr>
          <w:rFonts w:eastAsiaTheme="minorHAnsi" w:cs="Arial"/>
          <w:color w:val="231F20"/>
          <w:szCs w:val="19"/>
        </w:rPr>
        <w:t xml:space="preserve"> activ</w:t>
      </w:r>
      <w:r w:rsidR="00AD02BC" w:rsidRPr="00E1335D">
        <w:rPr>
          <w:rFonts w:eastAsiaTheme="minorHAnsi" w:cs="Arial"/>
          <w:color w:val="231F20"/>
          <w:szCs w:val="19"/>
        </w:rPr>
        <w:t xml:space="preserve">ate </w:t>
      </w:r>
      <w:r w:rsidR="00605A2D">
        <w:rPr>
          <w:rFonts w:eastAsiaTheme="minorHAnsi" w:cs="Arial"/>
          <w:color w:val="231F20"/>
          <w:szCs w:val="19"/>
        </w:rPr>
        <w:t>c</w:t>
      </w:r>
      <w:r w:rsidR="00605A2D" w:rsidRPr="00E1335D">
        <w:rPr>
          <w:rFonts w:eastAsiaTheme="minorHAnsi" w:cs="Arial"/>
          <w:color w:val="231F20"/>
          <w:szCs w:val="19"/>
        </w:rPr>
        <w:t xml:space="preserve">ategory </w:t>
      </w:r>
      <w:r w:rsidR="00AD02BC" w:rsidRPr="00E1335D">
        <w:rPr>
          <w:rFonts w:eastAsiaTheme="minorHAnsi" w:cs="Arial"/>
          <w:color w:val="231F20"/>
          <w:szCs w:val="19"/>
        </w:rPr>
        <w:t xml:space="preserve">C assistance </w:t>
      </w:r>
      <w:r w:rsidRPr="00E1335D">
        <w:rPr>
          <w:rFonts w:eastAsiaTheme="minorHAnsi" w:cs="Arial"/>
          <w:color w:val="231F20"/>
          <w:szCs w:val="19"/>
        </w:rPr>
        <w:t>under the DRFA.</w:t>
      </w:r>
    </w:p>
    <w:p w14:paraId="776D160C" w14:textId="63D631FD" w:rsidR="00166D8D" w:rsidRPr="00E1335D" w:rsidRDefault="00BE1768" w:rsidP="00166D8D">
      <w:pPr>
        <w:keepNext/>
        <w:keepLines/>
        <w:widowControl w:val="0"/>
        <w:autoSpaceDE w:val="0"/>
        <w:autoSpaceDN w:val="0"/>
        <w:adjustRightInd w:val="0"/>
        <w:spacing w:before="100" w:beforeAutospacing="1" w:after="100" w:afterAutospacing="1"/>
        <w:rPr>
          <w:rFonts w:eastAsiaTheme="minorHAnsi" w:cs="Arial"/>
          <w:b/>
          <w:color w:val="231F20"/>
          <w:szCs w:val="19"/>
        </w:rPr>
      </w:pPr>
      <w:r w:rsidRPr="00E1335D">
        <w:rPr>
          <w:rFonts w:eastAsiaTheme="minorHAnsi" w:cs="Arial"/>
          <w:b/>
          <w:color w:val="231F20"/>
          <w:szCs w:val="19"/>
        </w:rPr>
        <w:t>Figure 4</w:t>
      </w:r>
      <w:r w:rsidR="00166D8D" w:rsidRPr="00E1335D">
        <w:rPr>
          <w:rFonts w:eastAsiaTheme="minorHAnsi" w:cs="Arial"/>
          <w:b/>
          <w:color w:val="231F20"/>
          <w:szCs w:val="19"/>
        </w:rPr>
        <w:t>.</w:t>
      </w:r>
      <w:r w:rsidR="00166D8D" w:rsidRPr="00E1335D">
        <w:rPr>
          <w:rFonts w:eastAsiaTheme="minorHAnsi" w:cs="Arial"/>
          <w:b/>
          <w:color w:val="231F20"/>
          <w:szCs w:val="19"/>
        </w:rPr>
        <w:tab/>
        <w:t xml:space="preserve">Process for activation of </w:t>
      </w:r>
      <w:r w:rsidR="00605A2D">
        <w:rPr>
          <w:rFonts w:eastAsiaTheme="minorHAnsi" w:cs="Arial"/>
          <w:b/>
          <w:color w:val="231F20"/>
          <w:szCs w:val="19"/>
        </w:rPr>
        <w:t>c</w:t>
      </w:r>
      <w:r w:rsidR="00605A2D" w:rsidRPr="00E1335D">
        <w:rPr>
          <w:rFonts w:eastAsiaTheme="minorHAnsi" w:cs="Arial"/>
          <w:b/>
          <w:color w:val="231F20"/>
          <w:szCs w:val="19"/>
        </w:rPr>
        <w:t xml:space="preserve">ategory </w:t>
      </w:r>
      <w:r w:rsidR="00166D8D" w:rsidRPr="00E1335D">
        <w:rPr>
          <w:rFonts w:eastAsiaTheme="minorHAnsi" w:cs="Arial"/>
          <w:b/>
          <w:color w:val="231F20"/>
          <w:szCs w:val="19"/>
        </w:rPr>
        <w:t>C</w:t>
      </w:r>
    </w:p>
    <w:p w14:paraId="2EF3C263" w14:textId="73D54162" w:rsidR="00600B48" w:rsidRDefault="00062089" w:rsidP="000A6656">
      <w:pPr>
        <w:jc w:val="center"/>
      </w:pPr>
      <w:r>
        <w:rPr>
          <w:noProof/>
          <w:lang w:eastAsia="en-AU"/>
        </w:rPr>
        <w:drawing>
          <wp:inline distT="0" distB="0" distL="0" distR="0" wp14:anchorId="1BEE1EF9" wp14:editId="2672813F">
            <wp:extent cx="6314096" cy="43274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56518" cy="4356526"/>
                    </a:xfrm>
                    <a:prstGeom prst="rect">
                      <a:avLst/>
                    </a:prstGeom>
                    <a:noFill/>
                  </pic:spPr>
                </pic:pic>
              </a:graphicData>
            </a:graphic>
          </wp:inline>
        </w:drawing>
      </w:r>
    </w:p>
    <w:p w14:paraId="573A41DD" w14:textId="649EE84A" w:rsidR="005614AD" w:rsidRDefault="005614AD" w:rsidP="000A6656">
      <w:pPr>
        <w:jc w:val="center"/>
      </w:pPr>
    </w:p>
    <w:p w14:paraId="3F4244B6" w14:textId="04242928" w:rsidR="005614AD" w:rsidRDefault="005614AD" w:rsidP="000A6656">
      <w:pPr>
        <w:jc w:val="center"/>
      </w:pPr>
    </w:p>
    <w:p w14:paraId="7BE7A0B2" w14:textId="57D76DDB" w:rsidR="005614AD" w:rsidRDefault="005614AD" w:rsidP="0027042C"/>
    <w:p w14:paraId="7E9E5135" w14:textId="77777777" w:rsidR="009726E1" w:rsidRPr="00E1335D" w:rsidRDefault="009726E1" w:rsidP="0027042C"/>
    <w:p w14:paraId="58751A38" w14:textId="0ACCDC63" w:rsidR="00F66CB2" w:rsidRPr="00E1335D" w:rsidRDefault="00F66CB2" w:rsidP="005614AD">
      <w:pPr>
        <w:pStyle w:val="Heading1"/>
        <w:numPr>
          <w:ilvl w:val="0"/>
          <w:numId w:val="1"/>
        </w:numPr>
        <w:ind w:left="426" w:hanging="426"/>
      </w:pPr>
      <w:bookmarkStart w:id="30" w:name="_Toc18415205"/>
      <w:r w:rsidRPr="00E1335D">
        <w:lastRenderedPageBreak/>
        <w:t>Category D – Exceptional assistance measures</w:t>
      </w:r>
      <w:bookmarkEnd w:id="30"/>
    </w:p>
    <w:p w14:paraId="1F7BB069" w14:textId="2B48AAD3" w:rsidR="00F66CB2" w:rsidRPr="00E1335D" w:rsidRDefault="00F66CB2" w:rsidP="00F66CB2">
      <w:pPr>
        <w:widowControl w:val="0"/>
        <w:autoSpaceDE w:val="0"/>
        <w:autoSpaceDN w:val="0"/>
        <w:adjustRightInd w:val="0"/>
        <w:spacing w:after="0"/>
        <w:rPr>
          <w:rFonts w:eastAsiaTheme="minorHAnsi" w:cs="Arial"/>
          <w:color w:val="231F20"/>
          <w:szCs w:val="19"/>
        </w:rPr>
      </w:pPr>
      <w:r w:rsidRPr="00E1335D">
        <w:rPr>
          <w:rFonts w:eastAsiaTheme="minorHAnsi" w:cs="Arial"/>
          <w:color w:val="231F20"/>
          <w:szCs w:val="19"/>
        </w:rPr>
        <w:t xml:space="preserve">A </w:t>
      </w:r>
      <w:r w:rsidR="00605A2D">
        <w:rPr>
          <w:rFonts w:eastAsiaTheme="minorHAnsi" w:cs="Arial"/>
          <w:color w:val="231F20"/>
          <w:szCs w:val="19"/>
        </w:rPr>
        <w:t>c</w:t>
      </w:r>
      <w:r w:rsidR="00605A2D" w:rsidRPr="00E1335D">
        <w:rPr>
          <w:rFonts w:eastAsiaTheme="minorHAnsi" w:cs="Arial"/>
          <w:color w:val="231F20"/>
          <w:szCs w:val="19"/>
        </w:rPr>
        <w:t xml:space="preserve">ategory </w:t>
      </w:r>
      <w:r w:rsidRPr="00E1335D">
        <w:rPr>
          <w:rFonts w:eastAsiaTheme="minorHAnsi" w:cs="Arial"/>
          <w:color w:val="231F20"/>
          <w:szCs w:val="19"/>
        </w:rPr>
        <w:t>D measure is an act of relief or recovery carried out to alleviate distress or damage</w:t>
      </w:r>
    </w:p>
    <w:p w14:paraId="672B6C5B" w14:textId="4759EA32" w:rsidR="00F66CB2" w:rsidRPr="00E1335D" w:rsidRDefault="00F66CB2" w:rsidP="00F66CB2">
      <w:pPr>
        <w:widowControl w:val="0"/>
        <w:autoSpaceDE w:val="0"/>
        <w:autoSpaceDN w:val="0"/>
        <w:adjustRightInd w:val="0"/>
        <w:spacing w:after="0"/>
        <w:rPr>
          <w:rFonts w:eastAsiaTheme="minorHAnsi" w:cs="Arial"/>
          <w:color w:val="231F20"/>
          <w:szCs w:val="19"/>
        </w:rPr>
      </w:pPr>
      <w:r w:rsidRPr="00E1335D">
        <w:rPr>
          <w:rFonts w:eastAsiaTheme="minorHAnsi" w:cs="Arial"/>
          <w:color w:val="231F20"/>
          <w:szCs w:val="19"/>
        </w:rPr>
        <w:t xml:space="preserve">in circumstances </w:t>
      </w:r>
      <w:r w:rsidR="00605A2D">
        <w:rPr>
          <w:rFonts w:eastAsiaTheme="minorHAnsi" w:cs="Arial"/>
          <w:color w:val="231F20"/>
          <w:szCs w:val="19"/>
        </w:rPr>
        <w:t>that</w:t>
      </w:r>
      <w:r w:rsidR="00605A2D" w:rsidRPr="00E1335D">
        <w:rPr>
          <w:rFonts w:eastAsiaTheme="minorHAnsi" w:cs="Arial"/>
          <w:color w:val="231F20"/>
          <w:szCs w:val="19"/>
        </w:rPr>
        <w:t xml:space="preserve"> </w:t>
      </w:r>
      <w:r w:rsidRPr="00E1335D">
        <w:rPr>
          <w:rFonts w:eastAsiaTheme="minorHAnsi" w:cs="Arial"/>
          <w:color w:val="231F20"/>
          <w:szCs w:val="19"/>
        </w:rPr>
        <w:t xml:space="preserve">are, in the opinion of the </w:t>
      </w:r>
      <w:r w:rsidRPr="00E1335D">
        <w:rPr>
          <w:rFonts w:eastAsiaTheme="minorHAnsi" w:cs="Arial"/>
          <w:iCs/>
          <w:color w:val="231F20"/>
          <w:szCs w:val="19"/>
        </w:rPr>
        <w:t>Commonwealth</w:t>
      </w:r>
      <w:r w:rsidRPr="00E1335D">
        <w:rPr>
          <w:rFonts w:eastAsiaTheme="minorHAnsi" w:cs="Arial"/>
          <w:color w:val="231F20"/>
          <w:szCs w:val="19"/>
        </w:rPr>
        <w:t>, exceptional</w:t>
      </w:r>
      <w:r w:rsidR="00605A2D">
        <w:rPr>
          <w:rFonts w:eastAsiaTheme="minorHAnsi" w:cs="Arial"/>
          <w:color w:val="231F20"/>
          <w:szCs w:val="19"/>
        </w:rPr>
        <w:t>, for example,</w:t>
      </w:r>
      <w:r w:rsidRPr="00E1335D">
        <w:rPr>
          <w:rFonts w:eastAsiaTheme="minorHAnsi" w:cs="Arial"/>
          <w:color w:val="231F20"/>
          <w:szCs w:val="19"/>
        </w:rPr>
        <w:t xml:space="preserve"> a </w:t>
      </w:r>
      <w:r w:rsidR="00605A2D">
        <w:rPr>
          <w:rFonts w:eastAsiaTheme="minorHAnsi" w:cs="Arial"/>
          <w:color w:val="231F20"/>
          <w:szCs w:val="19"/>
        </w:rPr>
        <w:t>c</w:t>
      </w:r>
      <w:r w:rsidR="00605A2D" w:rsidRPr="00E1335D">
        <w:rPr>
          <w:rFonts w:eastAsiaTheme="minorHAnsi" w:cs="Arial"/>
          <w:color w:val="231F20"/>
          <w:szCs w:val="19"/>
        </w:rPr>
        <w:t xml:space="preserve">ategory </w:t>
      </w:r>
      <w:r w:rsidRPr="00E1335D">
        <w:rPr>
          <w:rFonts w:eastAsiaTheme="minorHAnsi" w:cs="Arial"/>
          <w:color w:val="231F20"/>
          <w:szCs w:val="19"/>
        </w:rPr>
        <w:t>5 cyclone or a one-in-a-hundred-year flood.</w:t>
      </w:r>
    </w:p>
    <w:p w14:paraId="07E8D274" w14:textId="77777777" w:rsidR="00F66CB2" w:rsidRPr="00E1335D" w:rsidRDefault="00F66CB2" w:rsidP="00F66CB2">
      <w:pPr>
        <w:widowControl w:val="0"/>
        <w:autoSpaceDE w:val="0"/>
        <w:autoSpaceDN w:val="0"/>
        <w:adjustRightInd w:val="0"/>
        <w:spacing w:after="0"/>
        <w:rPr>
          <w:rFonts w:eastAsiaTheme="minorHAnsi" w:cs="Arial"/>
          <w:color w:val="231F20"/>
          <w:szCs w:val="19"/>
        </w:rPr>
      </w:pPr>
    </w:p>
    <w:p w14:paraId="09DE5521" w14:textId="2D88F7F2" w:rsidR="00F66CB2" w:rsidRPr="00E1335D" w:rsidRDefault="00F66CB2" w:rsidP="00F66CB2">
      <w:pPr>
        <w:widowControl w:val="0"/>
        <w:autoSpaceDE w:val="0"/>
        <w:autoSpaceDN w:val="0"/>
        <w:adjustRightInd w:val="0"/>
        <w:spacing w:after="0"/>
        <w:rPr>
          <w:rFonts w:eastAsiaTheme="minorHAnsi" w:cs="Arial"/>
          <w:color w:val="231F20"/>
          <w:szCs w:val="19"/>
        </w:rPr>
      </w:pPr>
      <w:r w:rsidRPr="00E1335D">
        <w:rPr>
          <w:rFonts w:eastAsiaTheme="minorHAnsi" w:cs="Arial"/>
          <w:color w:val="231F20"/>
          <w:szCs w:val="19"/>
        </w:rPr>
        <w:t xml:space="preserve">If DTF identifies an eligible event as being ‘exceptional’, it will notify DCM </w:t>
      </w:r>
      <w:r w:rsidR="00605A2D">
        <w:rPr>
          <w:rFonts w:eastAsiaTheme="minorHAnsi" w:cs="Arial"/>
          <w:color w:val="231F20"/>
          <w:szCs w:val="19"/>
        </w:rPr>
        <w:t>and DCM</w:t>
      </w:r>
      <w:r w:rsidR="00605A2D" w:rsidRPr="00E1335D">
        <w:rPr>
          <w:rFonts w:eastAsiaTheme="minorHAnsi" w:cs="Arial"/>
          <w:color w:val="231F20"/>
          <w:szCs w:val="19"/>
        </w:rPr>
        <w:t xml:space="preserve"> </w:t>
      </w:r>
      <w:r w:rsidRPr="00E1335D">
        <w:rPr>
          <w:rFonts w:eastAsiaTheme="minorHAnsi" w:cs="Arial"/>
          <w:color w:val="231F20"/>
          <w:szCs w:val="19"/>
        </w:rPr>
        <w:t xml:space="preserve">may then seek to work with relevant agencies to identify activities </w:t>
      </w:r>
      <w:r w:rsidR="00605A2D">
        <w:rPr>
          <w:rFonts w:eastAsiaTheme="minorHAnsi" w:cs="Arial"/>
          <w:color w:val="231F20"/>
          <w:szCs w:val="19"/>
        </w:rPr>
        <w:t>to</w:t>
      </w:r>
      <w:r w:rsidRPr="00E1335D">
        <w:rPr>
          <w:rFonts w:eastAsiaTheme="minorHAnsi" w:cs="Arial"/>
          <w:color w:val="231F20"/>
          <w:szCs w:val="19"/>
        </w:rPr>
        <w:t xml:space="preserve"> be submitted to the Commonwealth for consideration and approval by the Prime Minister.</w:t>
      </w:r>
    </w:p>
    <w:p w14:paraId="3174942D" w14:textId="5DB5FDE2" w:rsidR="00AD02BC" w:rsidRPr="00E1335D" w:rsidRDefault="00AD02BC" w:rsidP="00062089">
      <w:pPr>
        <w:keepNext/>
        <w:keepLines/>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Figure 5</w:t>
      </w:r>
      <w:r w:rsidR="00E1335D">
        <w:rPr>
          <w:rFonts w:eastAsiaTheme="minorHAnsi" w:cs="Arial"/>
          <w:color w:val="231F20"/>
          <w:szCs w:val="19"/>
        </w:rPr>
        <w:t xml:space="preserve"> </w:t>
      </w:r>
      <w:r w:rsidRPr="00E1335D">
        <w:rPr>
          <w:rFonts w:eastAsiaTheme="minorHAnsi" w:cs="Arial"/>
          <w:color w:val="231F20"/>
          <w:szCs w:val="19"/>
        </w:rPr>
        <w:t>demonstrates the steps followed by the Territory in seeking to activate Category D assistance under the DRFA.</w:t>
      </w:r>
    </w:p>
    <w:p w14:paraId="60655D3C" w14:textId="77777777" w:rsidR="00322BF2" w:rsidRPr="00E1335D" w:rsidRDefault="00322BF2" w:rsidP="00322BF2">
      <w:pPr>
        <w:keepNext/>
        <w:keepLines/>
        <w:widowControl w:val="0"/>
        <w:autoSpaceDE w:val="0"/>
        <w:autoSpaceDN w:val="0"/>
        <w:adjustRightInd w:val="0"/>
        <w:spacing w:before="100" w:beforeAutospacing="1" w:after="100" w:afterAutospacing="1"/>
        <w:rPr>
          <w:rFonts w:eastAsiaTheme="minorHAnsi" w:cs="Arial"/>
          <w:b/>
          <w:color w:val="231F20"/>
          <w:szCs w:val="19"/>
        </w:rPr>
      </w:pPr>
      <w:r w:rsidRPr="00D15B3A">
        <w:rPr>
          <w:rFonts w:eastAsiaTheme="minorHAnsi" w:cs="Arial"/>
          <w:b/>
          <w:color w:val="231F20"/>
          <w:szCs w:val="19"/>
        </w:rPr>
        <w:t>F</w:t>
      </w:r>
      <w:r w:rsidR="00BE1768" w:rsidRPr="00D15B3A">
        <w:rPr>
          <w:rFonts w:eastAsiaTheme="minorHAnsi" w:cs="Arial"/>
          <w:b/>
          <w:color w:val="231F20"/>
          <w:szCs w:val="19"/>
        </w:rPr>
        <w:t>igure 5</w:t>
      </w:r>
      <w:r w:rsidRPr="00D15B3A">
        <w:rPr>
          <w:rFonts w:eastAsiaTheme="minorHAnsi" w:cs="Arial"/>
          <w:b/>
          <w:color w:val="231F20"/>
          <w:szCs w:val="19"/>
        </w:rPr>
        <w:t>.</w:t>
      </w:r>
      <w:r w:rsidRPr="00D15B3A">
        <w:rPr>
          <w:rFonts w:eastAsiaTheme="minorHAnsi" w:cs="Arial"/>
          <w:b/>
          <w:color w:val="231F20"/>
          <w:szCs w:val="19"/>
        </w:rPr>
        <w:tab/>
        <w:t>Process for activation of Category D</w:t>
      </w:r>
    </w:p>
    <w:p w14:paraId="2BB6AD4D" w14:textId="1AB7EC40" w:rsidR="00322BF2" w:rsidRDefault="00062089" w:rsidP="000A6656">
      <w:pPr>
        <w:widowControl w:val="0"/>
        <w:autoSpaceDE w:val="0"/>
        <w:autoSpaceDN w:val="0"/>
        <w:adjustRightInd w:val="0"/>
        <w:spacing w:after="0"/>
        <w:jc w:val="center"/>
        <w:rPr>
          <w:rFonts w:cs="Arial"/>
        </w:rPr>
      </w:pPr>
      <w:r>
        <w:rPr>
          <w:rFonts w:cs="Arial"/>
          <w:noProof/>
          <w:lang w:eastAsia="en-AU"/>
        </w:rPr>
        <w:drawing>
          <wp:inline distT="0" distB="0" distL="0" distR="0" wp14:anchorId="26272E36" wp14:editId="01651381">
            <wp:extent cx="6300010" cy="4476307"/>
            <wp:effectExtent l="0" t="0" r="571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31566" cy="4498728"/>
                    </a:xfrm>
                    <a:prstGeom prst="rect">
                      <a:avLst/>
                    </a:prstGeom>
                    <a:noFill/>
                  </pic:spPr>
                </pic:pic>
              </a:graphicData>
            </a:graphic>
          </wp:inline>
        </w:drawing>
      </w:r>
    </w:p>
    <w:p w14:paraId="1CEF065B" w14:textId="657F36C3" w:rsidR="005614AD" w:rsidRDefault="005614AD" w:rsidP="000A6656">
      <w:pPr>
        <w:widowControl w:val="0"/>
        <w:autoSpaceDE w:val="0"/>
        <w:autoSpaceDN w:val="0"/>
        <w:adjustRightInd w:val="0"/>
        <w:spacing w:after="0"/>
        <w:jc w:val="center"/>
        <w:rPr>
          <w:rFonts w:cs="Arial"/>
        </w:rPr>
      </w:pPr>
    </w:p>
    <w:p w14:paraId="5C64D6D1" w14:textId="6AB427E1" w:rsidR="005614AD" w:rsidRDefault="005614AD" w:rsidP="000A6656">
      <w:pPr>
        <w:widowControl w:val="0"/>
        <w:autoSpaceDE w:val="0"/>
        <w:autoSpaceDN w:val="0"/>
        <w:adjustRightInd w:val="0"/>
        <w:spacing w:after="0"/>
        <w:jc w:val="center"/>
        <w:rPr>
          <w:rFonts w:cs="Arial"/>
        </w:rPr>
      </w:pPr>
    </w:p>
    <w:p w14:paraId="1C6AC186" w14:textId="425EABAF" w:rsidR="005614AD" w:rsidRDefault="005614AD" w:rsidP="000A6656">
      <w:pPr>
        <w:widowControl w:val="0"/>
        <w:autoSpaceDE w:val="0"/>
        <w:autoSpaceDN w:val="0"/>
        <w:adjustRightInd w:val="0"/>
        <w:spacing w:after="0"/>
        <w:jc w:val="center"/>
        <w:rPr>
          <w:rFonts w:cs="Arial"/>
        </w:rPr>
      </w:pPr>
    </w:p>
    <w:p w14:paraId="44ED2D05" w14:textId="61818595" w:rsidR="005614AD" w:rsidRDefault="005614AD" w:rsidP="000A6656">
      <w:pPr>
        <w:widowControl w:val="0"/>
        <w:autoSpaceDE w:val="0"/>
        <w:autoSpaceDN w:val="0"/>
        <w:adjustRightInd w:val="0"/>
        <w:spacing w:after="0"/>
        <w:jc w:val="center"/>
        <w:rPr>
          <w:rFonts w:cs="Arial"/>
        </w:rPr>
      </w:pPr>
    </w:p>
    <w:p w14:paraId="33B7398E" w14:textId="4D861A53" w:rsidR="005614AD" w:rsidRDefault="005614AD" w:rsidP="000A6656">
      <w:pPr>
        <w:widowControl w:val="0"/>
        <w:autoSpaceDE w:val="0"/>
        <w:autoSpaceDN w:val="0"/>
        <w:adjustRightInd w:val="0"/>
        <w:spacing w:after="0"/>
        <w:jc w:val="center"/>
        <w:rPr>
          <w:rFonts w:cs="Arial"/>
        </w:rPr>
      </w:pPr>
    </w:p>
    <w:p w14:paraId="2CACCECD" w14:textId="585D0572" w:rsidR="005614AD" w:rsidRDefault="005614AD" w:rsidP="000A6656">
      <w:pPr>
        <w:widowControl w:val="0"/>
        <w:autoSpaceDE w:val="0"/>
        <w:autoSpaceDN w:val="0"/>
        <w:adjustRightInd w:val="0"/>
        <w:spacing w:after="0"/>
        <w:jc w:val="center"/>
        <w:rPr>
          <w:rFonts w:cs="Arial"/>
        </w:rPr>
      </w:pPr>
    </w:p>
    <w:p w14:paraId="03A6C919" w14:textId="1F31EB5C" w:rsidR="005614AD" w:rsidRDefault="005614AD" w:rsidP="000A6656">
      <w:pPr>
        <w:widowControl w:val="0"/>
        <w:autoSpaceDE w:val="0"/>
        <w:autoSpaceDN w:val="0"/>
        <w:adjustRightInd w:val="0"/>
        <w:spacing w:after="0"/>
        <w:jc w:val="center"/>
        <w:rPr>
          <w:rFonts w:cs="Arial"/>
        </w:rPr>
      </w:pPr>
    </w:p>
    <w:p w14:paraId="591EEB8E" w14:textId="4F6FB8D5" w:rsidR="005614AD" w:rsidRDefault="005614AD" w:rsidP="000A6656">
      <w:pPr>
        <w:widowControl w:val="0"/>
        <w:autoSpaceDE w:val="0"/>
        <w:autoSpaceDN w:val="0"/>
        <w:adjustRightInd w:val="0"/>
        <w:spacing w:after="0"/>
        <w:jc w:val="center"/>
        <w:rPr>
          <w:rFonts w:cs="Arial"/>
        </w:rPr>
      </w:pPr>
    </w:p>
    <w:p w14:paraId="0C12A829" w14:textId="77777777" w:rsidR="005614AD" w:rsidRPr="00E1335D" w:rsidRDefault="005614AD" w:rsidP="000A6656">
      <w:pPr>
        <w:widowControl w:val="0"/>
        <w:autoSpaceDE w:val="0"/>
        <w:autoSpaceDN w:val="0"/>
        <w:adjustRightInd w:val="0"/>
        <w:spacing w:after="0"/>
        <w:jc w:val="center"/>
        <w:rPr>
          <w:rFonts w:cs="Arial"/>
        </w:rPr>
      </w:pPr>
    </w:p>
    <w:p w14:paraId="1A232909" w14:textId="77777777" w:rsidR="00F66CB2" w:rsidRPr="00E1335D" w:rsidRDefault="00F66CB2" w:rsidP="003F3689">
      <w:pPr>
        <w:pStyle w:val="Heading1"/>
        <w:numPr>
          <w:ilvl w:val="0"/>
          <w:numId w:val="1"/>
        </w:numPr>
        <w:ind w:left="426" w:hanging="426"/>
      </w:pPr>
      <w:bookmarkStart w:id="31" w:name="_Estimated_reconstruction_cost"/>
      <w:bookmarkStart w:id="32" w:name="_Toc430232"/>
      <w:bookmarkStart w:id="33" w:name="_Toc18415206"/>
      <w:bookmarkEnd w:id="31"/>
      <w:r w:rsidRPr="00E1335D">
        <w:lastRenderedPageBreak/>
        <w:t>Estimated reconstruction cost</w:t>
      </w:r>
      <w:bookmarkEnd w:id="32"/>
      <w:bookmarkEnd w:id="33"/>
    </w:p>
    <w:p w14:paraId="51E9EB60" w14:textId="636E0B94" w:rsidR="00F66CB2" w:rsidRPr="00E1335D" w:rsidRDefault="00F66CB2" w:rsidP="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Under the DRFA, the Territory must establish estimated reconstruction cost</w:t>
      </w:r>
      <w:r w:rsidR="00E1335D">
        <w:rPr>
          <w:rFonts w:cs="Arial"/>
          <w:color w:val="000000"/>
        </w:rPr>
        <w:t>s</w:t>
      </w:r>
      <w:r w:rsidRPr="00E1335D">
        <w:rPr>
          <w:rFonts w:cs="Arial"/>
          <w:color w:val="000000"/>
        </w:rPr>
        <w:t xml:space="preserve"> for all essential public asset reconstruction works. This requirement does not apply to REPA expenditure that meets the definition either of emergency works or immediate reconstruction works. For the latter categories, Commonwealth reimbursement is based on actual expenditure incurred and any estimates are required only to satisfy the </w:t>
      </w:r>
      <w:r w:rsidR="00E1335D">
        <w:rPr>
          <w:rFonts w:cs="Arial"/>
          <w:color w:val="000000"/>
        </w:rPr>
        <w:t>DRFA</w:t>
      </w:r>
      <w:r w:rsidR="00E1335D" w:rsidRPr="00E1335D">
        <w:rPr>
          <w:rFonts w:cs="Arial"/>
          <w:color w:val="000000"/>
        </w:rPr>
        <w:t xml:space="preserve"> </w:t>
      </w:r>
      <w:r w:rsidR="00D550AA" w:rsidRPr="00E1335D">
        <w:rPr>
          <w:rFonts w:cs="Arial"/>
          <w:color w:val="000000"/>
        </w:rPr>
        <w:t>evidentiary requirements.</w:t>
      </w:r>
    </w:p>
    <w:p w14:paraId="15F7A90E" w14:textId="5A4CADDF" w:rsidR="00F66CB2" w:rsidRPr="00E1335D" w:rsidRDefault="00F66CB2" w:rsidP="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As </w:t>
      </w:r>
      <w:r w:rsidR="005B07F1">
        <w:rPr>
          <w:rFonts w:cs="Arial"/>
          <w:color w:val="000000"/>
        </w:rPr>
        <w:t xml:space="preserve">eligibility under the DRFA is limited to </w:t>
      </w:r>
      <w:r w:rsidRPr="00E1335D">
        <w:rPr>
          <w:rFonts w:cs="Arial"/>
          <w:color w:val="000000"/>
        </w:rPr>
        <w:t>the reconstruction of an essential public asset to its pre</w:t>
      </w:r>
      <w:r w:rsidR="006659ED">
        <w:rPr>
          <w:rFonts w:cs="Arial"/>
          <w:color w:val="000000"/>
        </w:rPr>
        <w:noBreakHyphen/>
      </w:r>
      <w:r w:rsidRPr="00E1335D">
        <w:rPr>
          <w:rFonts w:cs="Arial"/>
          <w:color w:val="000000"/>
        </w:rPr>
        <w:t xml:space="preserve">disaster function, it is important agencies provide evidence of pre-disaster function, and maintain records </w:t>
      </w:r>
      <w:r w:rsidR="00605A2D">
        <w:rPr>
          <w:rFonts w:cs="Arial"/>
          <w:color w:val="000000"/>
        </w:rPr>
        <w:t>to</w:t>
      </w:r>
      <w:r w:rsidR="00605A2D" w:rsidRPr="00E1335D">
        <w:rPr>
          <w:rFonts w:cs="Arial"/>
          <w:color w:val="000000"/>
        </w:rPr>
        <w:t xml:space="preserve"> </w:t>
      </w:r>
      <w:r w:rsidR="005B07F1">
        <w:rPr>
          <w:rFonts w:cs="Arial"/>
          <w:color w:val="000000"/>
        </w:rPr>
        <w:t>demonstrate</w:t>
      </w:r>
      <w:r w:rsidR="005B07F1" w:rsidRPr="00E1335D">
        <w:rPr>
          <w:rFonts w:cs="Arial"/>
          <w:color w:val="000000"/>
        </w:rPr>
        <w:t xml:space="preserve"> </w:t>
      </w:r>
      <w:r w:rsidRPr="00E1335D">
        <w:rPr>
          <w:rFonts w:cs="Arial"/>
          <w:color w:val="000000"/>
        </w:rPr>
        <w:t xml:space="preserve">expenditure on improvements to the essential public asset in terms of its classification or primary asset function (betterment), so these may be </w:t>
      </w:r>
      <w:r w:rsidR="00E1335D">
        <w:rPr>
          <w:rFonts w:cs="Arial"/>
          <w:color w:val="000000"/>
        </w:rPr>
        <w:t xml:space="preserve">excluded </w:t>
      </w:r>
      <w:r w:rsidRPr="00E1335D">
        <w:rPr>
          <w:rFonts w:cs="Arial"/>
          <w:color w:val="000000"/>
        </w:rPr>
        <w:t>from the Territory’s claim.</w:t>
      </w:r>
    </w:p>
    <w:p w14:paraId="591D3622" w14:textId="72F622E9" w:rsidR="00F66CB2" w:rsidRPr="00E1335D" w:rsidRDefault="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Prior to establishing the estimated reconstruction cost, the </w:t>
      </w:r>
      <w:r w:rsidR="00B74A4A" w:rsidRPr="00E1335D">
        <w:rPr>
          <w:rFonts w:cs="Arial"/>
          <w:color w:val="000000"/>
        </w:rPr>
        <w:t xml:space="preserve">responsible </w:t>
      </w:r>
      <w:r w:rsidRPr="00E1335D">
        <w:rPr>
          <w:rFonts w:cs="Arial"/>
          <w:color w:val="000000"/>
        </w:rPr>
        <w:t>agency must have determined the pre-disaster functio</w:t>
      </w:r>
      <w:r w:rsidR="00B74A4A" w:rsidRPr="00E1335D">
        <w:rPr>
          <w:rFonts w:cs="Arial"/>
          <w:color w:val="000000"/>
        </w:rPr>
        <w:t>n of the essential public asset (</w:t>
      </w:r>
      <w:r w:rsidR="006B460E" w:rsidRPr="00E1335D">
        <w:rPr>
          <w:rFonts w:cs="Arial"/>
          <w:color w:val="000000"/>
        </w:rPr>
        <w:t xml:space="preserve">see </w:t>
      </w:r>
      <w:r w:rsidR="00E961A9">
        <w:rPr>
          <w:rFonts w:cs="Arial"/>
          <w:color w:val="000000"/>
        </w:rPr>
        <w:t xml:space="preserve">clause </w:t>
      </w:r>
      <w:r w:rsidR="00B74A4A" w:rsidRPr="00E1335D">
        <w:rPr>
          <w:rFonts w:cs="Arial"/>
          <w:color w:val="000000"/>
        </w:rPr>
        <w:t>10.1</w:t>
      </w:r>
      <w:r w:rsidR="000078DE" w:rsidRPr="00E1335D">
        <w:rPr>
          <w:rFonts w:cs="Arial"/>
          <w:color w:val="000000"/>
        </w:rPr>
        <w:t xml:space="preserve"> of the </w:t>
      </w:r>
      <w:hyperlink r:id="rId33" w:history="1">
        <w:r w:rsidR="000078DE" w:rsidRPr="005614AD">
          <w:rPr>
            <w:rStyle w:val="Hyperlink"/>
            <w:rFonts w:cs="Arial"/>
          </w:rPr>
          <w:t>DRFA</w:t>
        </w:r>
      </w:hyperlink>
      <w:r w:rsidR="00B74A4A" w:rsidRPr="00E1335D">
        <w:rPr>
          <w:rFonts w:cs="Arial"/>
          <w:color w:val="000000"/>
        </w:rPr>
        <w:t>).</w:t>
      </w:r>
    </w:p>
    <w:p w14:paraId="14494C5D" w14:textId="02FF3D41" w:rsidR="00AD66A9" w:rsidRDefault="00F66CB2" w:rsidP="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An </w:t>
      </w:r>
      <w:r w:rsidRPr="00792963">
        <w:rPr>
          <w:rFonts w:cs="Arial"/>
          <w:color w:val="000000"/>
        </w:rPr>
        <w:t>estimated reconstruction cost</w:t>
      </w:r>
      <w:r w:rsidRPr="00E1335D">
        <w:rPr>
          <w:rFonts w:cs="Arial"/>
          <w:color w:val="000000"/>
        </w:rPr>
        <w:t xml:space="preserve"> of an essential public asset must identify a total project cost which includes eligible expenditure for construction, design and project management, c</w:t>
      </w:r>
      <w:r w:rsidR="005614AD">
        <w:rPr>
          <w:rFonts w:cs="Arial"/>
          <w:color w:val="000000"/>
        </w:rPr>
        <w:t>ontingency and cost escalation.</w:t>
      </w:r>
    </w:p>
    <w:p w14:paraId="6BBCBDA1" w14:textId="77777777" w:rsidR="005614AD" w:rsidRDefault="00F66CB2" w:rsidP="005614AD">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The selected reconstruction treatment must be consistent with the pre-disaster function of the essential public asset.</w:t>
      </w:r>
    </w:p>
    <w:p w14:paraId="2BA3D784" w14:textId="77777777" w:rsidR="005614AD" w:rsidRDefault="005614AD">
      <w:pPr>
        <w:spacing w:after="160" w:line="259" w:lineRule="auto"/>
        <w:rPr>
          <w:rFonts w:cs="Arial"/>
          <w:color w:val="000000"/>
        </w:rPr>
      </w:pPr>
      <w:r>
        <w:rPr>
          <w:rFonts w:cs="Arial"/>
          <w:color w:val="000000"/>
        </w:rPr>
        <w:br w:type="page"/>
      </w:r>
    </w:p>
    <w:p w14:paraId="4556CFC8" w14:textId="6191A640" w:rsidR="00AD02BC" w:rsidRPr="005614AD" w:rsidRDefault="00AD02BC" w:rsidP="005614AD">
      <w:pPr>
        <w:widowControl w:val="0"/>
        <w:tabs>
          <w:tab w:val="left" w:pos="6380"/>
        </w:tabs>
        <w:autoSpaceDE w:val="0"/>
        <w:autoSpaceDN w:val="0"/>
        <w:adjustRightInd w:val="0"/>
        <w:spacing w:before="100" w:beforeAutospacing="1" w:after="100" w:afterAutospacing="1"/>
        <w:rPr>
          <w:rFonts w:cs="Arial"/>
          <w:color w:val="000000"/>
        </w:rPr>
      </w:pPr>
      <w:r w:rsidRPr="00E1335D">
        <w:rPr>
          <w:rFonts w:eastAsiaTheme="minorHAnsi" w:cs="Arial"/>
          <w:color w:val="231F20"/>
          <w:szCs w:val="19"/>
        </w:rPr>
        <w:lastRenderedPageBreak/>
        <w:t>Figure 6</w:t>
      </w:r>
      <w:r w:rsidR="00E1335D">
        <w:rPr>
          <w:rFonts w:eastAsiaTheme="minorHAnsi" w:cs="Arial"/>
          <w:color w:val="231F20"/>
          <w:szCs w:val="19"/>
        </w:rPr>
        <w:t xml:space="preserve"> </w:t>
      </w:r>
      <w:r w:rsidRPr="00E1335D">
        <w:rPr>
          <w:rFonts w:eastAsiaTheme="minorHAnsi" w:cs="Arial"/>
          <w:color w:val="231F20"/>
          <w:szCs w:val="19"/>
        </w:rPr>
        <w:t xml:space="preserve">describes the process to be followed by an agency when developing an </w:t>
      </w:r>
      <w:r w:rsidRPr="00792963">
        <w:rPr>
          <w:rFonts w:eastAsiaTheme="minorHAnsi" w:cs="Arial"/>
          <w:color w:val="231F20"/>
          <w:szCs w:val="19"/>
        </w:rPr>
        <w:t>estimated reconstruction cost</w:t>
      </w:r>
      <w:r w:rsidRPr="00E1335D">
        <w:rPr>
          <w:rFonts w:eastAsiaTheme="minorHAnsi" w:cs="Arial"/>
          <w:color w:val="231F20"/>
          <w:szCs w:val="19"/>
        </w:rPr>
        <w:t>.</w:t>
      </w:r>
    </w:p>
    <w:p w14:paraId="2E6E06D8" w14:textId="6AC5DAF5" w:rsidR="0013179C" w:rsidRDefault="00BE1768" w:rsidP="0013179C">
      <w:pPr>
        <w:keepNext/>
        <w:keepLines/>
        <w:widowControl w:val="0"/>
        <w:tabs>
          <w:tab w:val="left" w:pos="0"/>
        </w:tabs>
        <w:autoSpaceDE w:val="0"/>
        <w:autoSpaceDN w:val="0"/>
        <w:adjustRightInd w:val="0"/>
        <w:spacing w:before="100" w:beforeAutospacing="1" w:after="100" w:afterAutospacing="1"/>
        <w:rPr>
          <w:rFonts w:cs="Arial"/>
          <w:b/>
          <w:color w:val="000000"/>
        </w:rPr>
      </w:pPr>
      <w:r w:rsidRPr="00E1335D">
        <w:rPr>
          <w:rFonts w:cs="Arial"/>
          <w:b/>
          <w:color w:val="000000"/>
        </w:rPr>
        <w:t>Figure 6</w:t>
      </w:r>
      <w:r w:rsidR="00536862" w:rsidRPr="00E1335D">
        <w:rPr>
          <w:rFonts w:cs="Arial"/>
          <w:b/>
          <w:color w:val="000000"/>
        </w:rPr>
        <w:t>.</w:t>
      </w:r>
      <w:r w:rsidR="0013179C" w:rsidRPr="00E1335D">
        <w:rPr>
          <w:rFonts w:cs="Arial"/>
          <w:b/>
          <w:color w:val="000000"/>
        </w:rPr>
        <w:tab/>
        <w:t xml:space="preserve">Process for developing an </w:t>
      </w:r>
      <w:r w:rsidR="0013179C" w:rsidRPr="00792963">
        <w:rPr>
          <w:rFonts w:cs="Arial"/>
          <w:b/>
          <w:color w:val="000000"/>
        </w:rPr>
        <w:t>estimated reconstruction cost</w:t>
      </w:r>
    </w:p>
    <w:p w14:paraId="4E09687B" w14:textId="4BBD9B6E" w:rsidR="00212A9F" w:rsidRPr="00024BDA" w:rsidRDefault="00024BDA" w:rsidP="00902EA4">
      <w:pPr>
        <w:keepNext/>
        <w:keepLines/>
        <w:widowControl w:val="0"/>
        <w:tabs>
          <w:tab w:val="left" w:pos="0"/>
        </w:tabs>
        <w:autoSpaceDE w:val="0"/>
        <w:autoSpaceDN w:val="0"/>
        <w:adjustRightInd w:val="0"/>
        <w:spacing w:before="100" w:beforeAutospacing="1" w:after="100" w:afterAutospacing="1"/>
        <w:jc w:val="center"/>
        <w:rPr>
          <w:rFonts w:cs="Arial"/>
          <w:b/>
          <w:color w:val="000000"/>
        </w:rPr>
      </w:pPr>
      <w:r w:rsidRPr="00024BDA">
        <w:rPr>
          <w:noProof/>
          <w:lang w:eastAsia="en-AU"/>
        </w:rPr>
        <w:drawing>
          <wp:inline distT="0" distB="0" distL="0" distR="0" wp14:anchorId="0E9BC76A" wp14:editId="1BF6AB3D">
            <wp:extent cx="5273714" cy="4402716"/>
            <wp:effectExtent l="0" t="0" r="317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03719" cy="4427765"/>
                    </a:xfrm>
                    <a:prstGeom prst="rect">
                      <a:avLst/>
                    </a:prstGeom>
                    <a:noFill/>
                    <a:ln>
                      <a:noFill/>
                    </a:ln>
                  </pic:spPr>
                </pic:pic>
              </a:graphicData>
            </a:graphic>
          </wp:inline>
        </w:drawing>
      </w:r>
    </w:p>
    <w:p w14:paraId="59FA129F" w14:textId="77777777" w:rsidR="00F66CB2" w:rsidRPr="00E1335D" w:rsidRDefault="00A95A50" w:rsidP="005B064B">
      <w:pPr>
        <w:pStyle w:val="Heading2"/>
      </w:pPr>
      <w:bookmarkStart w:id="34" w:name="_Toc18415207"/>
      <w:r w:rsidRPr="00E1335D">
        <w:t>9.1</w:t>
      </w:r>
      <w:r w:rsidRPr="00E1335D">
        <w:tab/>
      </w:r>
      <w:r w:rsidR="00F66CB2" w:rsidRPr="00E1335D">
        <w:t>Requirement to determine pre-disaster function</w:t>
      </w:r>
      <w:bookmarkEnd w:id="34"/>
    </w:p>
    <w:p w14:paraId="69A932BA" w14:textId="597A1039" w:rsidR="00073C13" w:rsidRPr="00E1335D" w:rsidRDefault="00073C13" w:rsidP="00073C13">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The Commonwealth allow</w:t>
      </w:r>
      <w:r w:rsidR="00E1335D">
        <w:rPr>
          <w:rFonts w:cs="Arial"/>
          <w:color w:val="000000"/>
        </w:rPr>
        <w:t>s</w:t>
      </w:r>
      <w:r w:rsidRPr="00E1335D">
        <w:rPr>
          <w:rFonts w:cs="Arial"/>
          <w:color w:val="000000"/>
        </w:rPr>
        <w:t xml:space="preserve"> the use of DRFA funding for the restoration of essential public assets to restore an asset to its pre-disaster standard.</w:t>
      </w:r>
    </w:p>
    <w:p w14:paraId="1B0C0907" w14:textId="14BC09D9" w:rsidR="00073C13" w:rsidRPr="00E1335D" w:rsidRDefault="00073C13" w:rsidP="00073C13">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To ensure the eligibility of Territory claims, the Treasurer’s Direction requires agencies to apply the Essential Public Asset Function Framework </w:t>
      </w:r>
      <w:r w:rsidR="00DE2E63" w:rsidRPr="00E1335D">
        <w:rPr>
          <w:rFonts w:cs="Arial"/>
          <w:color w:val="000000"/>
        </w:rPr>
        <w:t xml:space="preserve">(clause 6.3 of the </w:t>
      </w:r>
      <w:hyperlink r:id="rId35" w:history="1">
        <w:r w:rsidR="00DE2E63" w:rsidRPr="005614AD">
          <w:rPr>
            <w:rStyle w:val="Hyperlink"/>
            <w:rFonts w:cs="Arial"/>
          </w:rPr>
          <w:t>DRFA</w:t>
        </w:r>
      </w:hyperlink>
      <w:r w:rsidR="00DE2E63" w:rsidRPr="00E1335D">
        <w:rPr>
          <w:rFonts w:cs="Arial"/>
          <w:color w:val="000000"/>
        </w:rPr>
        <w:t xml:space="preserve">) </w:t>
      </w:r>
      <w:r w:rsidRPr="00E1335D">
        <w:rPr>
          <w:rFonts w:cs="Arial"/>
          <w:color w:val="000000"/>
        </w:rPr>
        <w:t>to determine both the primary asset function and the asset classification as a prerequisite to undertaking emergency works or immediate reconstruction works. Similarly, where an agency is planning to undertake essential public asset reconstruction works, ascertaining pre-disaster function and asset classification through the framework is essential to the development of a compliant estimated reconstruction cost.</w:t>
      </w:r>
    </w:p>
    <w:p w14:paraId="37C303E5" w14:textId="4AB73321" w:rsidR="00B2793C" w:rsidRPr="00E1335D" w:rsidRDefault="00073C13" w:rsidP="00AD66A9">
      <w:pPr>
        <w:widowControl w:val="0"/>
        <w:tabs>
          <w:tab w:val="left" w:pos="6380"/>
        </w:tabs>
        <w:autoSpaceDE w:val="0"/>
        <w:autoSpaceDN w:val="0"/>
        <w:adjustRightInd w:val="0"/>
        <w:spacing w:after="120"/>
        <w:rPr>
          <w:rFonts w:cs="Arial"/>
          <w:color w:val="000000"/>
        </w:rPr>
      </w:pPr>
      <w:r w:rsidRPr="00E1335D">
        <w:rPr>
          <w:rFonts w:cs="Arial"/>
          <w:color w:val="000000"/>
        </w:rPr>
        <w:t xml:space="preserve">In applying the Essential Public Asset </w:t>
      </w:r>
      <w:r w:rsidR="00AF4C6C" w:rsidRPr="00E1335D">
        <w:rPr>
          <w:rFonts w:cs="Arial"/>
          <w:color w:val="000000"/>
        </w:rPr>
        <w:t xml:space="preserve">Function </w:t>
      </w:r>
      <w:r w:rsidRPr="00E1335D">
        <w:rPr>
          <w:rFonts w:cs="Arial"/>
          <w:color w:val="000000"/>
        </w:rPr>
        <w:t xml:space="preserve">Framework an agency </w:t>
      </w:r>
      <w:r w:rsidR="00B2793C" w:rsidRPr="00E1335D">
        <w:rPr>
          <w:rFonts w:cs="Arial"/>
          <w:color w:val="000000"/>
        </w:rPr>
        <w:t>mus</w:t>
      </w:r>
      <w:r w:rsidR="00D550AA" w:rsidRPr="00E1335D">
        <w:rPr>
          <w:rFonts w:cs="Arial"/>
          <w:color w:val="000000"/>
        </w:rPr>
        <w:t>t</w:t>
      </w:r>
      <w:r w:rsidR="00B2793C" w:rsidRPr="00E1335D">
        <w:rPr>
          <w:rFonts w:cs="Arial"/>
          <w:color w:val="000000"/>
        </w:rPr>
        <w:t>:</w:t>
      </w:r>
    </w:p>
    <w:p w14:paraId="4F79446D" w14:textId="12053C34" w:rsidR="00B2793C" w:rsidRPr="00E1335D" w:rsidRDefault="00073C13" w:rsidP="00E0609B">
      <w:pPr>
        <w:pStyle w:val="ListParagraph"/>
        <w:widowControl w:val="0"/>
        <w:numPr>
          <w:ilvl w:val="0"/>
          <w:numId w:val="19"/>
        </w:numPr>
        <w:tabs>
          <w:tab w:val="left" w:pos="6380"/>
        </w:tabs>
        <w:autoSpaceDE w:val="0"/>
        <w:autoSpaceDN w:val="0"/>
        <w:adjustRightInd w:val="0"/>
        <w:spacing w:before="120" w:after="100" w:afterAutospacing="1"/>
        <w:ind w:left="426" w:hanging="357"/>
        <w:rPr>
          <w:rFonts w:cs="Arial"/>
          <w:color w:val="000000"/>
        </w:rPr>
      </w:pPr>
      <w:r w:rsidRPr="00E1335D">
        <w:rPr>
          <w:rFonts w:cs="Arial"/>
          <w:color w:val="000000"/>
        </w:rPr>
        <w:t xml:space="preserve">demonstrate </w:t>
      </w:r>
      <w:r w:rsidR="00D37F8F">
        <w:rPr>
          <w:rFonts w:cs="Arial"/>
          <w:color w:val="000000"/>
        </w:rPr>
        <w:t>the</w:t>
      </w:r>
      <w:r w:rsidRPr="00E1335D">
        <w:rPr>
          <w:rFonts w:cs="Arial"/>
          <w:color w:val="000000"/>
        </w:rPr>
        <w:t xml:space="preserve"> asset for which expenditure will be claimed meets the definition of an essential</w:t>
      </w:r>
      <w:r w:rsidRPr="00792963">
        <w:rPr>
          <w:rFonts w:cs="Arial"/>
          <w:color w:val="000000"/>
        </w:rPr>
        <w:t xml:space="preserve"> </w:t>
      </w:r>
      <w:r w:rsidRPr="00E1335D">
        <w:rPr>
          <w:rFonts w:cs="Arial"/>
          <w:color w:val="000000"/>
        </w:rPr>
        <w:t xml:space="preserve">public asset </w:t>
      </w:r>
    </w:p>
    <w:p w14:paraId="7A42FA70" w14:textId="38C34EFC" w:rsidR="00073C13" w:rsidRPr="00E1335D" w:rsidRDefault="005B07F1" w:rsidP="00E0609B">
      <w:pPr>
        <w:pStyle w:val="ListParagraph"/>
        <w:widowControl w:val="0"/>
        <w:numPr>
          <w:ilvl w:val="0"/>
          <w:numId w:val="19"/>
        </w:numPr>
        <w:tabs>
          <w:tab w:val="left" w:pos="6380"/>
        </w:tabs>
        <w:autoSpaceDE w:val="0"/>
        <w:autoSpaceDN w:val="0"/>
        <w:adjustRightInd w:val="0"/>
        <w:spacing w:before="100" w:beforeAutospacing="1" w:after="100" w:afterAutospacing="1"/>
        <w:ind w:left="426"/>
        <w:rPr>
          <w:rFonts w:cs="Arial"/>
          <w:color w:val="000000"/>
        </w:rPr>
      </w:pPr>
      <w:r>
        <w:rPr>
          <w:rFonts w:cs="Arial"/>
          <w:color w:val="000000"/>
        </w:rPr>
        <w:t xml:space="preserve">and </w:t>
      </w:r>
      <w:r w:rsidR="00073C13" w:rsidRPr="00E1335D">
        <w:rPr>
          <w:rFonts w:cs="Arial"/>
          <w:color w:val="000000"/>
        </w:rPr>
        <w:t>establish the primary asset function and classification of that asset, which will form the baseline for Commonwealth reimbursement.</w:t>
      </w:r>
    </w:p>
    <w:p w14:paraId="4638C6F1" w14:textId="77777777" w:rsidR="002C0D59" w:rsidRDefault="002C0D59" w:rsidP="00F73B31">
      <w:pPr>
        <w:widowControl w:val="0"/>
        <w:tabs>
          <w:tab w:val="left" w:pos="6380"/>
        </w:tabs>
        <w:autoSpaceDE w:val="0"/>
        <w:autoSpaceDN w:val="0"/>
        <w:adjustRightInd w:val="0"/>
        <w:spacing w:before="100" w:beforeAutospacing="1" w:after="100" w:afterAutospacing="1"/>
        <w:rPr>
          <w:rFonts w:cs="Arial"/>
          <w:color w:val="000000"/>
        </w:rPr>
      </w:pPr>
    </w:p>
    <w:p w14:paraId="5B851BE8" w14:textId="332FA77A" w:rsidR="00F73B31" w:rsidRDefault="00F66CB2" w:rsidP="00F73B31">
      <w:pPr>
        <w:widowControl w:val="0"/>
        <w:tabs>
          <w:tab w:val="left" w:pos="6380"/>
        </w:tabs>
        <w:autoSpaceDE w:val="0"/>
        <w:autoSpaceDN w:val="0"/>
        <w:adjustRightInd w:val="0"/>
        <w:spacing w:before="100" w:beforeAutospacing="1" w:after="100"/>
        <w:rPr>
          <w:rFonts w:cs="Arial"/>
          <w:color w:val="000000"/>
        </w:rPr>
      </w:pPr>
      <w:r w:rsidRPr="00E1335D">
        <w:rPr>
          <w:rFonts w:cs="Arial"/>
          <w:color w:val="000000"/>
        </w:rPr>
        <w:lastRenderedPageBreak/>
        <w:t>Where it i</w:t>
      </w:r>
      <w:r w:rsidR="00062089">
        <w:rPr>
          <w:rFonts w:cs="Arial"/>
          <w:color w:val="000000"/>
        </w:rPr>
        <w:t>s not possible to reconstruct</w:t>
      </w:r>
      <w:r w:rsidRPr="00E1335D">
        <w:rPr>
          <w:rFonts w:cs="Arial"/>
          <w:color w:val="000000"/>
        </w:rPr>
        <w:t xml:space="preserve"> </w:t>
      </w:r>
      <w:r w:rsidR="00AE7D30">
        <w:rPr>
          <w:rFonts w:cs="Arial"/>
          <w:color w:val="000000"/>
        </w:rPr>
        <w:t>an</w:t>
      </w:r>
      <w:r w:rsidRPr="00E1335D">
        <w:rPr>
          <w:rFonts w:cs="Arial"/>
          <w:color w:val="000000"/>
        </w:rPr>
        <w:t xml:space="preserve"> </w:t>
      </w:r>
      <w:r w:rsidRPr="00792963">
        <w:rPr>
          <w:rFonts w:cs="Arial"/>
          <w:color w:val="000000"/>
        </w:rPr>
        <w:t xml:space="preserve">essential public asset due to </w:t>
      </w:r>
      <w:r w:rsidRPr="00E1335D">
        <w:rPr>
          <w:rFonts w:cs="Arial"/>
          <w:color w:val="000000"/>
        </w:rPr>
        <w:t>obsolete or out</w:t>
      </w:r>
      <w:r w:rsidR="00BE1662" w:rsidRPr="00E1335D">
        <w:rPr>
          <w:rFonts w:cs="Arial"/>
          <w:color w:val="000000"/>
        </w:rPr>
        <w:t>dated construction methods</w:t>
      </w:r>
      <w:r w:rsidR="00AE7D30">
        <w:rPr>
          <w:rFonts w:cs="Arial"/>
          <w:color w:val="000000"/>
        </w:rPr>
        <w:t xml:space="preserve"> or</w:t>
      </w:r>
      <w:r w:rsidRPr="00E1335D">
        <w:rPr>
          <w:rFonts w:cs="Arial"/>
          <w:color w:val="000000"/>
        </w:rPr>
        <w:t xml:space="preserve"> materials, agencies </w:t>
      </w:r>
      <w:r w:rsidR="00BE1662" w:rsidRPr="00E1335D">
        <w:rPr>
          <w:rFonts w:cs="Arial"/>
          <w:color w:val="000000"/>
        </w:rPr>
        <w:t xml:space="preserve">may </w:t>
      </w:r>
      <w:r w:rsidR="00AE7D30">
        <w:rPr>
          <w:rFonts w:cs="Arial"/>
          <w:color w:val="000000"/>
        </w:rPr>
        <w:t>base an estimate reconstruction cost on the current building</w:t>
      </w:r>
      <w:r w:rsidR="009D371A">
        <w:rPr>
          <w:rFonts w:cs="Arial"/>
          <w:color w:val="000000"/>
        </w:rPr>
        <w:t xml:space="preserve"> standard</w:t>
      </w:r>
      <w:r w:rsidR="008E7A2B">
        <w:rPr>
          <w:rFonts w:cs="Arial"/>
          <w:color w:val="000000"/>
        </w:rPr>
        <w:t>s</w:t>
      </w:r>
      <w:r w:rsidR="00AE7D30">
        <w:rPr>
          <w:rFonts w:cs="Arial"/>
          <w:color w:val="000000"/>
        </w:rPr>
        <w:t>. However, if this results in a</w:t>
      </w:r>
      <w:r w:rsidR="00F73B31">
        <w:rPr>
          <w:rFonts w:cs="Arial"/>
          <w:color w:val="000000"/>
        </w:rPr>
        <w:t>n improvement of the asset</w:t>
      </w:r>
      <w:r w:rsidR="00D0415B">
        <w:rPr>
          <w:rFonts w:cs="Arial"/>
          <w:color w:val="000000"/>
        </w:rPr>
        <w:t xml:space="preserve"> beyond its pre</w:t>
      </w:r>
      <w:r w:rsidR="00D0415B">
        <w:rPr>
          <w:rFonts w:cs="Arial"/>
          <w:color w:val="000000"/>
        </w:rPr>
        <w:noBreakHyphen/>
        <w:t>disaster function, this should be raised with</w:t>
      </w:r>
      <w:r w:rsidR="00AE7D30">
        <w:rPr>
          <w:rFonts w:cs="Arial"/>
          <w:color w:val="000000"/>
        </w:rPr>
        <w:t xml:space="preserve"> DTF </w:t>
      </w:r>
      <w:r w:rsidR="00D0415B">
        <w:rPr>
          <w:rFonts w:cs="Arial"/>
          <w:color w:val="000000"/>
        </w:rPr>
        <w:t xml:space="preserve">prior to </w:t>
      </w:r>
      <w:r w:rsidR="00F73B31">
        <w:rPr>
          <w:rFonts w:cs="Arial"/>
          <w:color w:val="000000"/>
        </w:rPr>
        <w:t>ensure</w:t>
      </w:r>
      <w:r w:rsidR="00D0415B">
        <w:rPr>
          <w:rFonts w:cs="Arial"/>
          <w:color w:val="000000"/>
        </w:rPr>
        <w:t xml:space="preserve"> the eligibility for inclusion of all costs within the claim</w:t>
      </w:r>
      <w:r w:rsidR="000A6656" w:rsidRPr="00E1335D">
        <w:rPr>
          <w:rFonts w:cs="Arial"/>
          <w:color w:val="000000"/>
        </w:rPr>
        <w:t>.</w:t>
      </w:r>
    </w:p>
    <w:p w14:paraId="5543CC52" w14:textId="1AC6E67D" w:rsidR="00AD02BC" w:rsidRPr="00F73B31" w:rsidRDefault="00D13668" w:rsidP="002C0D59">
      <w:pPr>
        <w:widowControl w:val="0"/>
        <w:tabs>
          <w:tab w:val="left" w:pos="6380"/>
        </w:tabs>
        <w:autoSpaceDE w:val="0"/>
        <w:autoSpaceDN w:val="0"/>
        <w:adjustRightInd w:val="0"/>
        <w:spacing w:before="120" w:after="120"/>
        <w:rPr>
          <w:rFonts w:cs="Arial"/>
          <w:color w:val="000000"/>
        </w:rPr>
      </w:pPr>
      <w:r w:rsidRPr="00E1335D">
        <w:rPr>
          <w:rFonts w:eastAsiaTheme="minorHAnsi" w:cs="Arial"/>
          <w:color w:val="231F20"/>
          <w:szCs w:val="19"/>
        </w:rPr>
        <w:t>Figure 7</w:t>
      </w:r>
      <w:r w:rsidR="00E1335D">
        <w:rPr>
          <w:rFonts w:eastAsiaTheme="minorHAnsi" w:cs="Arial"/>
          <w:color w:val="231F20"/>
          <w:szCs w:val="19"/>
        </w:rPr>
        <w:t xml:space="preserve"> </w:t>
      </w:r>
      <w:r w:rsidRPr="00E1335D">
        <w:rPr>
          <w:rFonts w:eastAsiaTheme="minorHAnsi" w:cs="Arial"/>
          <w:color w:val="231F20"/>
          <w:szCs w:val="19"/>
        </w:rPr>
        <w:t xml:space="preserve">describes how </w:t>
      </w:r>
      <w:r w:rsidR="00AA1416" w:rsidRPr="00E1335D">
        <w:rPr>
          <w:rFonts w:eastAsiaTheme="minorHAnsi" w:cs="Arial"/>
          <w:color w:val="231F20"/>
          <w:szCs w:val="19"/>
        </w:rPr>
        <w:t xml:space="preserve">agencies are to apply </w:t>
      </w:r>
      <w:r w:rsidRPr="00E1335D">
        <w:rPr>
          <w:rFonts w:eastAsiaTheme="minorHAnsi" w:cs="Arial"/>
          <w:color w:val="231F20"/>
          <w:szCs w:val="19"/>
        </w:rPr>
        <w:t>the Esse</w:t>
      </w:r>
      <w:r w:rsidR="00AA1416" w:rsidRPr="00E1335D">
        <w:rPr>
          <w:rFonts w:eastAsiaTheme="minorHAnsi" w:cs="Arial"/>
          <w:color w:val="231F20"/>
          <w:szCs w:val="19"/>
        </w:rPr>
        <w:t xml:space="preserve">ntial Public Asset Framework </w:t>
      </w:r>
      <w:r w:rsidRPr="00E1335D">
        <w:rPr>
          <w:rFonts w:eastAsiaTheme="minorHAnsi" w:cs="Arial"/>
          <w:color w:val="231F20"/>
          <w:szCs w:val="19"/>
        </w:rPr>
        <w:t>to determine</w:t>
      </w:r>
      <w:r w:rsidR="00AA1416" w:rsidRPr="00E1335D">
        <w:rPr>
          <w:rFonts w:eastAsiaTheme="minorHAnsi" w:cs="Arial"/>
          <w:color w:val="231F20"/>
          <w:szCs w:val="19"/>
        </w:rPr>
        <w:t xml:space="preserve"> the</w:t>
      </w:r>
      <w:r w:rsidRPr="00E1335D">
        <w:rPr>
          <w:rFonts w:eastAsiaTheme="minorHAnsi" w:cs="Arial"/>
          <w:color w:val="231F20"/>
          <w:szCs w:val="19"/>
        </w:rPr>
        <w:t xml:space="preserve"> function and capacity</w:t>
      </w:r>
      <w:r w:rsidR="00AA1416" w:rsidRPr="00E1335D">
        <w:rPr>
          <w:rFonts w:eastAsiaTheme="minorHAnsi" w:cs="Arial"/>
          <w:color w:val="231F20"/>
          <w:szCs w:val="19"/>
        </w:rPr>
        <w:t xml:space="preserve"> of an essential public asset, prior to </w:t>
      </w:r>
      <w:r w:rsidR="00505D4C" w:rsidRPr="00E1335D">
        <w:rPr>
          <w:rFonts w:eastAsiaTheme="minorHAnsi" w:cs="Arial"/>
          <w:color w:val="231F20"/>
          <w:szCs w:val="19"/>
        </w:rPr>
        <w:t>developing</w:t>
      </w:r>
      <w:r w:rsidR="00C00716" w:rsidRPr="00E1335D">
        <w:rPr>
          <w:rFonts w:eastAsiaTheme="minorHAnsi" w:cs="Arial"/>
          <w:color w:val="231F20"/>
          <w:szCs w:val="19"/>
        </w:rPr>
        <w:t xml:space="preserve"> an </w:t>
      </w:r>
      <w:r w:rsidR="00AA1416" w:rsidRPr="00792963">
        <w:rPr>
          <w:rFonts w:eastAsiaTheme="minorHAnsi" w:cs="Arial"/>
          <w:color w:val="231F20"/>
          <w:szCs w:val="19"/>
        </w:rPr>
        <w:t>estimated reconstruction cost</w:t>
      </w:r>
      <w:r w:rsidR="00AD02BC" w:rsidRPr="00E1335D">
        <w:rPr>
          <w:rFonts w:eastAsiaTheme="minorHAnsi" w:cs="Arial"/>
          <w:color w:val="231F20"/>
          <w:szCs w:val="19"/>
        </w:rPr>
        <w:t>.</w:t>
      </w:r>
    </w:p>
    <w:p w14:paraId="25023AFC" w14:textId="77777777" w:rsidR="006B460E" w:rsidRPr="00E1335D" w:rsidRDefault="00BE1768" w:rsidP="00536862">
      <w:pPr>
        <w:keepNext/>
        <w:keepLines/>
        <w:widowControl w:val="0"/>
        <w:tabs>
          <w:tab w:val="left" w:pos="0"/>
        </w:tabs>
        <w:autoSpaceDE w:val="0"/>
        <w:autoSpaceDN w:val="0"/>
        <w:adjustRightInd w:val="0"/>
        <w:spacing w:before="100" w:beforeAutospacing="1" w:after="100" w:afterAutospacing="1"/>
        <w:rPr>
          <w:rFonts w:cs="Arial"/>
          <w:b/>
        </w:rPr>
      </w:pPr>
      <w:r w:rsidRPr="00E1335D">
        <w:rPr>
          <w:rFonts w:cs="Arial"/>
          <w:b/>
        </w:rPr>
        <w:t>Figure 7</w:t>
      </w:r>
      <w:r w:rsidR="00536862" w:rsidRPr="00E1335D">
        <w:rPr>
          <w:rFonts w:cs="Arial"/>
          <w:b/>
        </w:rPr>
        <w:t>.</w:t>
      </w:r>
      <w:r w:rsidR="00536862" w:rsidRPr="00E1335D">
        <w:rPr>
          <w:rFonts w:cs="Arial"/>
          <w:b/>
        </w:rPr>
        <w:tab/>
      </w:r>
      <w:r w:rsidR="006B460E" w:rsidRPr="00E1335D">
        <w:rPr>
          <w:rFonts w:cs="Arial"/>
          <w:b/>
        </w:rPr>
        <w:t>Essential Public Asset Function Framework</w:t>
      </w:r>
    </w:p>
    <w:p w14:paraId="619D9D2D" w14:textId="2ABA1058" w:rsidR="006B460E" w:rsidRPr="00E1335D" w:rsidRDefault="00062089" w:rsidP="00761E76">
      <w:pPr>
        <w:keepNext/>
        <w:keepLines/>
        <w:widowControl w:val="0"/>
        <w:tabs>
          <w:tab w:val="left" w:pos="6380"/>
        </w:tabs>
        <w:autoSpaceDE w:val="0"/>
        <w:autoSpaceDN w:val="0"/>
        <w:adjustRightInd w:val="0"/>
        <w:spacing w:before="100" w:beforeAutospacing="1" w:after="100" w:afterAutospacing="1"/>
        <w:jc w:val="center"/>
        <w:rPr>
          <w:rFonts w:cs="Arial"/>
          <w:b/>
        </w:rPr>
      </w:pPr>
      <w:r>
        <w:rPr>
          <w:rFonts w:cs="Arial"/>
          <w:b/>
          <w:noProof/>
          <w:lang w:eastAsia="en-AU"/>
        </w:rPr>
        <w:drawing>
          <wp:inline distT="0" distB="0" distL="0" distR="0" wp14:anchorId="7AFFF9E5" wp14:editId="0A1F7CC7">
            <wp:extent cx="4587240" cy="5536787"/>
            <wp:effectExtent l="0" t="0" r="381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97946" cy="5549709"/>
                    </a:xfrm>
                    <a:prstGeom prst="rect">
                      <a:avLst/>
                    </a:prstGeom>
                    <a:noFill/>
                  </pic:spPr>
                </pic:pic>
              </a:graphicData>
            </a:graphic>
          </wp:inline>
        </w:drawing>
      </w:r>
    </w:p>
    <w:p w14:paraId="76A3BA0F" w14:textId="2205CA6B" w:rsidR="00F66CB2" w:rsidRPr="00E1335D" w:rsidRDefault="00A95A50" w:rsidP="003F3689">
      <w:pPr>
        <w:pStyle w:val="Heading2"/>
        <w:ind w:left="720" w:hanging="720"/>
      </w:pPr>
      <w:bookmarkStart w:id="35" w:name="_Toc18415208"/>
      <w:r w:rsidRPr="00E1335D">
        <w:t>9.2</w:t>
      </w:r>
      <w:r w:rsidRPr="00E1335D">
        <w:tab/>
      </w:r>
      <w:r w:rsidR="00F66CB2" w:rsidRPr="00E1335D">
        <w:t>Approved approaches for development of estimated reconstruction cost</w:t>
      </w:r>
      <w:bookmarkEnd w:id="35"/>
    </w:p>
    <w:p w14:paraId="0225D52D" w14:textId="77777777" w:rsidR="00F66CB2" w:rsidRPr="00E1335D" w:rsidRDefault="00F66CB2" w:rsidP="002C0D59">
      <w:pPr>
        <w:widowControl w:val="0"/>
        <w:tabs>
          <w:tab w:val="left" w:pos="6380"/>
        </w:tabs>
        <w:autoSpaceDE w:val="0"/>
        <w:autoSpaceDN w:val="0"/>
        <w:adjustRightInd w:val="0"/>
        <w:spacing w:before="120" w:after="120"/>
        <w:rPr>
          <w:rFonts w:cs="Arial"/>
          <w:color w:val="000000"/>
        </w:rPr>
      </w:pPr>
      <w:r w:rsidRPr="00E1335D">
        <w:rPr>
          <w:rFonts w:cs="Arial"/>
        </w:rPr>
        <w:t>Estimated reconstruction cost must be established through one of the following approaches:</w:t>
      </w:r>
    </w:p>
    <w:p w14:paraId="006FDF6A" w14:textId="4332EF1F" w:rsidR="00F66CB2" w:rsidRPr="00E1335D" w:rsidRDefault="00D37F8F" w:rsidP="002C0D59">
      <w:pPr>
        <w:pStyle w:val="ListParagraph"/>
        <w:widowControl w:val="0"/>
        <w:numPr>
          <w:ilvl w:val="0"/>
          <w:numId w:val="11"/>
        </w:numPr>
        <w:tabs>
          <w:tab w:val="left" w:pos="6380"/>
        </w:tabs>
        <w:autoSpaceDE w:val="0"/>
        <w:autoSpaceDN w:val="0"/>
        <w:adjustRightInd w:val="0"/>
        <w:spacing w:before="120"/>
        <w:ind w:left="346" w:hanging="357"/>
        <w:rPr>
          <w:rFonts w:cs="Arial"/>
        </w:rPr>
      </w:pPr>
      <w:r>
        <w:rPr>
          <w:rFonts w:cs="Arial"/>
        </w:rPr>
        <w:t>m</w:t>
      </w:r>
      <w:r w:rsidRPr="00E1335D">
        <w:rPr>
          <w:rFonts w:cs="Arial"/>
        </w:rPr>
        <w:t xml:space="preserve">arket </w:t>
      </w:r>
      <w:r w:rsidR="00F66CB2" w:rsidRPr="00E1335D">
        <w:rPr>
          <w:rFonts w:cs="Arial"/>
        </w:rPr>
        <w:t>response (following applicable agency and Territory procurement processes when requesting pricing from the market)</w:t>
      </w:r>
    </w:p>
    <w:p w14:paraId="5EDAA499" w14:textId="140C613D" w:rsidR="00F66CB2" w:rsidRPr="00E1335D" w:rsidRDefault="00D37F8F" w:rsidP="002C0D59">
      <w:pPr>
        <w:pStyle w:val="ListParagraph"/>
        <w:widowControl w:val="0"/>
        <w:numPr>
          <w:ilvl w:val="0"/>
          <w:numId w:val="11"/>
        </w:numPr>
        <w:tabs>
          <w:tab w:val="left" w:pos="6380"/>
        </w:tabs>
        <w:autoSpaceDE w:val="0"/>
        <w:autoSpaceDN w:val="0"/>
        <w:adjustRightInd w:val="0"/>
        <w:spacing w:before="100" w:beforeAutospacing="1" w:after="0"/>
        <w:ind w:left="346" w:hanging="357"/>
        <w:rPr>
          <w:rFonts w:cs="Arial"/>
        </w:rPr>
      </w:pPr>
      <w:r w:rsidRPr="00E1335D">
        <w:rPr>
          <w:rFonts w:cs="Arial"/>
        </w:rPr>
        <w:t>or</w:t>
      </w:r>
      <w:r w:rsidRPr="00E1335D" w:rsidDel="00D37F8F">
        <w:rPr>
          <w:rFonts w:cs="Arial"/>
        </w:rPr>
        <w:t xml:space="preserve"> </w:t>
      </w:r>
      <w:r>
        <w:rPr>
          <w:rFonts w:cs="Arial"/>
        </w:rPr>
        <w:t>c</w:t>
      </w:r>
      <w:r w:rsidRPr="00E1335D">
        <w:rPr>
          <w:rFonts w:cs="Arial"/>
        </w:rPr>
        <w:t xml:space="preserve">ost </w:t>
      </w:r>
      <w:r w:rsidR="00F66CB2" w:rsidRPr="00E1335D">
        <w:rPr>
          <w:rFonts w:cs="Arial"/>
        </w:rPr>
        <w:t>estimation (verified by an engineer or quantity surveyor with the appropriate level of expertise and experience)</w:t>
      </w:r>
      <w:r w:rsidR="00D550AA" w:rsidRPr="00E1335D">
        <w:rPr>
          <w:rFonts w:cs="Arial"/>
        </w:rPr>
        <w:t>.</w:t>
      </w:r>
    </w:p>
    <w:p w14:paraId="04E9702D" w14:textId="77777777" w:rsidR="00F66CB2" w:rsidRPr="00E1335D" w:rsidRDefault="00A95A50" w:rsidP="005B064B">
      <w:pPr>
        <w:pStyle w:val="Heading3"/>
      </w:pPr>
      <w:r w:rsidRPr="00E1335D">
        <w:lastRenderedPageBreak/>
        <w:t>9.2.1</w:t>
      </w:r>
      <w:r w:rsidRPr="00E1335D">
        <w:tab/>
      </w:r>
      <w:r w:rsidR="00F66CB2" w:rsidRPr="00E1335D">
        <w:t xml:space="preserve">Market response </w:t>
      </w:r>
    </w:p>
    <w:p w14:paraId="0A81129E" w14:textId="39FB26FE" w:rsidR="00F66CB2" w:rsidRPr="00E1335D" w:rsidRDefault="00F66CB2" w:rsidP="00F66CB2">
      <w:pPr>
        <w:widowControl w:val="0"/>
        <w:spacing w:before="100" w:beforeAutospacing="1" w:after="100" w:afterAutospacing="1"/>
        <w:rPr>
          <w:rFonts w:cs="Arial"/>
        </w:rPr>
      </w:pPr>
      <w:r w:rsidRPr="00E1335D">
        <w:rPr>
          <w:rFonts w:cs="Arial"/>
        </w:rPr>
        <w:t>A market response</w:t>
      </w:r>
      <w:r w:rsidR="00980BB3" w:rsidRPr="00E1335D">
        <w:rPr>
          <w:rFonts w:cs="Arial"/>
        </w:rPr>
        <w:t xml:space="preserve"> </w:t>
      </w:r>
      <w:r w:rsidRPr="00E1335D">
        <w:rPr>
          <w:rFonts w:cs="Arial"/>
        </w:rPr>
        <w:t xml:space="preserve">should be used when the agency (or local </w:t>
      </w:r>
      <w:r w:rsidR="00980BB3" w:rsidRPr="00E1335D">
        <w:rPr>
          <w:rFonts w:cs="Arial"/>
        </w:rPr>
        <w:t>government) intends to engage a</w:t>
      </w:r>
      <w:r w:rsidRPr="00E1335D">
        <w:rPr>
          <w:rFonts w:cs="Arial"/>
        </w:rPr>
        <w:t xml:space="preserve"> </w:t>
      </w:r>
      <w:r w:rsidR="00C14E71" w:rsidRPr="00E1335D">
        <w:rPr>
          <w:rFonts w:cs="Arial"/>
        </w:rPr>
        <w:t>commercial provider</w:t>
      </w:r>
      <w:r w:rsidRPr="00E1335D">
        <w:rPr>
          <w:rFonts w:cs="Arial"/>
        </w:rPr>
        <w:t xml:space="preserve"> to undertake the essential public asset reconstruction works on its behalf and the estimated reconstruction cost can be established</w:t>
      </w:r>
      <w:r w:rsidR="00980BB3" w:rsidRPr="00E1335D">
        <w:rPr>
          <w:rFonts w:cs="Arial"/>
        </w:rPr>
        <w:t xml:space="preserve"> within</w:t>
      </w:r>
      <w:r w:rsidRPr="00E1335D">
        <w:rPr>
          <w:rFonts w:cs="Arial"/>
        </w:rPr>
        <w:t xml:space="preserve"> the timeframe required to claim reimbursement through the DRFA.</w:t>
      </w:r>
    </w:p>
    <w:p w14:paraId="14B3E795" w14:textId="77777777" w:rsidR="00283BAF" w:rsidRPr="00E1335D" w:rsidRDefault="00F66CB2" w:rsidP="00283BAF">
      <w:pPr>
        <w:widowControl w:val="0"/>
        <w:spacing w:before="100" w:beforeAutospacing="1" w:after="100" w:afterAutospacing="1"/>
        <w:rPr>
          <w:rFonts w:cs="Arial"/>
        </w:rPr>
      </w:pPr>
      <w:r w:rsidRPr="00E1335D">
        <w:rPr>
          <w:rFonts w:cs="Arial"/>
        </w:rPr>
        <w:t xml:space="preserve">Where </w:t>
      </w:r>
      <w:r w:rsidRPr="00E1335D">
        <w:rPr>
          <w:rFonts w:cs="Arial"/>
          <w:iCs/>
        </w:rPr>
        <w:t xml:space="preserve">market response </w:t>
      </w:r>
      <w:r w:rsidRPr="00E1335D">
        <w:rPr>
          <w:rFonts w:cs="Arial"/>
        </w:rPr>
        <w:t>is the selected method, the agency must ensure applicable procurement processes are followed when requesting pricing from the mar</w:t>
      </w:r>
      <w:r w:rsidR="00283BAF" w:rsidRPr="00E1335D">
        <w:rPr>
          <w:rFonts w:cs="Arial"/>
        </w:rPr>
        <w:t xml:space="preserve">ket. </w:t>
      </w:r>
    </w:p>
    <w:p w14:paraId="54C7EABC" w14:textId="2F314270" w:rsidR="00283BAF" w:rsidRPr="00E1335D" w:rsidRDefault="00283BAF" w:rsidP="00283BAF">
      <w:pPr>
        <w:widowControl w:val="0"/>
        <w:spacing w:before="100" w:beforeAutospacing="1" w:after="100" w:afterAutospacing="1"/>
        <w:rPr>
          <w:rFonts w:cs="Arial"/>
        </w:rPr>
      </w:pPr>
      <w:r w:rsidRPr="00E1335D">
        <w:rPr>
          <w:rFonts w:cs="Arial"/>
          <w:color w:val="000000"/>
        </w:rPr>
        <w:t>Existing panel contracts may be accessed to develop an estimated reconstruction cost.</w:t>
      </w:r>
      <w:r w:rsidR="00322927">
        <w:rPr>
          <w:rFonts w:cs="Arial"/>
          <w:color w:val="000000"/>
        </w:rPr>
        <w:t xml:space="preserve"> In this case procurement documents and the contract serve as evidence that works have been purchased at market cost. </w:t>
      </w:r>
    </w:p>
    <w:p w14:paraId="14852390" w14:textId="77777777" w:rsidR="00F66CB2" w:rsidRPr="00E1335D" w:rsidRDefault="00A95A50" w:rsidP="005B064B">
      <w:pPr>
        <w:pStyle w:val="Heading3"/>
      </w:pPr>
      <w:r w:rsidRPr="00E1335D">
        <w:t>9.2.2</w:t>
      </w:r>
      <w:r w:rsidRPr="00E1335D">
        <w:tab/>
      </w:r>
      <w:r w:rsidR="00F66CB2" w:rsidRPr="00E1335D">
        <w:t>Cost estimation</w:t>
      </w:r>
    </w:p>
    <w:p w14:paraId="52B2090D" w14:textId="0E6867FD" w:rsidR="00F66CB2" w:rsidRPr="00E1335D" w:rsidRDefault="00F66CB2" w:rsidP="00F66CB2">
      <w:pPr>
        <w:widowControl w:val="0"/>
        <w:spacing w:before="100" w:beforeAutospacing="1" w:after="100" w:afterAutospacing="1"/>
        <w:rPr>
          <w:rFonts w:cs="Arial"/>
        </w:rPr>
      </w:pPr>
      <w:r w:rsidRPr="00E1335D">
        <w:rPr>
          <w:rFonts w:cs="Arial"/>
        </w:rPr>
        <w:t xml:space="preserve">The cost estimation approach should be used by the agency (or local government) when it intends to directly undertake essential </w:t>
      </w:r>
      <w:r w:rsidR="00DE2E63" w:rsidRPr="00E1335D">
        <w:rPr>
          <w:rFonts w:cs="Arial"/>
        </w:rPr>
        <w:t>p</w:t>
      </w:r>
      <w:r w:rsidRPr="00E1335D">
        <w:rPr>
          <w:rFonts w:cs="Arial"/>
        </w:rPr>
        <w:t xml:space="preserve">ublic </w:t>
      </w:r>
      <w:r w:rsidR="00DE2E63" w:rsidRPr="00E1335D">
        <w:rPr>
          <w:rFonts w:cs="Arial"/>
        </w:rPr>
        <w:t>a</w:t>
      </w:r>
      <w:r w:rsidRPr="00E1335D">
        <w:rPr>
          <w:rFonts w:cs="Arial"/>
        </w:rPr>
        <w:t xml:space="preserve">sset </w:t>
      </w:r>
      <w:r w:rsidR="00DE2E63" w:rsidRPr="00E1335D">
        <w:rPr>
          <w:rFonts w:cs="Arial"/>
        </w:rPr>
        <w:t>r</w:t>
      </w:r>
      <w:r w:rsidRPr="00E1335D">
        <w:rPr>
          <w:rFonts w:cs="Arial"/>
        </w:rPr>
        <w:t xml:space="preserve">econstruction </w:t>
      </w:r>
      <w:r w:rsidR="00DE2E63" w:rsidRPr="00E1335D">
        <w:rPr>
          <w:rFonts w:cs="Arial"/>
        </w:rPr>
        <w:t>w</w:t>
      </w:r>
      <w:r w:rsidRPr="00E1335D">
        <w:rPr>
          <w:rFonts w:cs="Arial"/>
        </w:rPr>
        <w:t>orks or when a market response cannot be obtained within required timeframes.</w:t>
      </w:r>
      <w:r w:rsidR="00D0415B">
        <w:rPr>
          <w:rFonts w:cs="Arial"/>
        </w:rPr>
        <w:t xml:space="preserve"> </w:t>
      </w:r>
      <w:r w:rsidR="002E68EC">
        <w:rPr>
          <w:rFonts w:cs="Arial"/>
        </w:rPr>
        <w:t>For example, the reconstruction of a road or rail bridge across a large body of water, may require the internal estimation of costs due to the need to identify and apportion works to different specialist contractors.</w:t>
      </w:r>
      <w:r w:rsidR="00E445B3">
        <w:rPr>
          <w:rFonts w:cs="Arial"/>
        </w:rPr>
        <w:t xml:space="preserve"> Cost estimation may be undertaken internally or procured through an external provider. </w:t>
      </w:r>
    </w:p>
    <w:p w14:paraId="13122B57" w14:textId="58346F11" w:rsidR="00F66CB2" w:rsidRPr="00E1335D" w:rsidRDefault="00F66CB2" w:rsidP="00F66CB2">
      <w:pPr>
        <w:widowControl w:val="0"/>
        <w:spacing w:before="100" w:beforeAutospacing="1" w:after="100" w:afterAutospacing="1"/>
        <w:rPr>
          <w:rFonts w:cs="Arial"/>
        </w:rPr>
      </w:pPr>
      <w:r w:rsidRPr="00E1335D">
        <w:rPr>
          <w:rFonts w:cs="Arial"/>
        </w:rPr>
        <w:t xml:space="preserve">If </w:t>
      </w:r>
      <w:r w:rsidRPr="00E1335D">
        <w:rPr>
          <w:rFonts w:cs="Arial"/>
          <w:iCs/>
        </w:rPr>
        <w:t xml:space="preserve">cost estimation </w:t>
      </w:r>
      <w:r w:rsidRPr="00E1335D">
        <w:rPr>
          <w:rFonts w:cs="Arial"/>
        </w:rPr>
        <w:t>is the selected method, then estimates must be verified by an engineer or quantity surveyor. The engineer or quantity surveyor can be an internal resource</w:t>
      </w:r>
      <w:r w:rsidR="00FC52FA">
        <w:rPr>
          <w:rFonts w:cs="Arial"/>
        </w:rPr>
        <w:t>,</w:t>
      </w:r>
      <w:r w:rsidRPr="00E1335D">
        <w:rPr>
          <w:rFonts w:cs="Arial"/>
        </w:rPr>
        <w:t xml:space="preserve"> or engaged as an independent engineer or quantity surveyor.</w:t>
      </w:r>
    </w:p>
    <w:p w14:paraId="3B15667F" w14:textId="204C80D1" w:rsidR="00F66CB2" w:rsidRPr="00E1335D" w:rsidRDefault="00F66CB2" w:rsidP="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Where cost estimation is </w:t>
      </w:r>
      <w:r w:rsidR="00E1335D">
        <w:rPr>
          <w:rFonts w:cs="Arial"/>
          <w:color w:val="000000"/>
        </w:rPr>
        <w:t>used</w:t>
      </w:r>
      <w:r w:rsidRPr="00E1335D">
        <w:rPr>
          <w:rFonts w:cs="Arial"/>
          <w:color w:val="000000"/>
        </w:rPr>
        <w:t xml:space="preserve">, agencies are also expected to follow the established cost estimation guidance published by the Commonwealth Department of Infrastructure, Regional Development and Cities at </w:t>
      </w:r>
      <w:hyperlink r:id="rId37" w:history="1">
        <w:r w:rsidRPr="00E1335D">
          <w:rPr>
            <w:rStyle w:val="Hyperlink"/>
            <w:rFonts w:cs="Arial"/>
          </w:rPr>
          <w:t>www.investment.infrastructure.gov.au</w:t>
        </w:r>
      </w:hyperlink>
      <w:r w:rsidR="00283BAF" w:rsidRPr="00E1335D">
        <w:rPr>
          <w:rFonts w:cs="Arial"/>
          <w:color w:val="000000"/>
        </w:rPr>
        <w:t>.</w:t>
      </w:r>
    </w:p>
    <w:p w14:paraId="558862BC" w14:textId="73F581D4" w:rsidR="00F66CB2" w:rsidRPr="00E1335D" w:rsidRDefault="00042449" w:rsidP="005B064B">
      <w:pPr>
        <w:pStyle w:val="Heading2"/>
      </w:pPr>
      <w:bookmarkStart w:id="36" w:name="_Toc430233"/>
      <w:bookmarkStart w:id="37" w:name="_Toc18415209"/>
      <w:r>
        <w:t>9.3</w:t>
      </w:r>
      <w:r w:rsidR="00A95A50" w:rsidRPr="00E1335D">
        <w:tab/>
      </w:r>
      <w:r w:rsidR="00F66CB2" w:rsidRPr="00E1335D">
        <w:t>Timing</w:t>
      </w:r>
      <w:bookmarkEnd w:id="36"/>
      <w:bookmarkEnd w:id="37"/>
      <w:r w:rsidR="00F66CB2" w:rsidRPr="00E1335D">
        <w:t xml:space="preserve"> </w:t>
      </w:r>
    </w:p>
    <w:p w14:paraId="6C40ACA6" w14:textId="566A1A84" w:rsidR="00F66CB2" w:rsidRPr="00E1335D" w:rsidRDefault="00A95A50" w:rsidP="005B064B">
      <w:pPr>
        <w:pStyle w:val="Heading3"/>
      </w:pPr>
      <w:r w:rsidRPr="00E1335D">
        <w:t>9.</w:t>
      </w:r>
      <w:r w:rsidR="006632CB">
        <w:t>3</w:t>
      </w:r>
      <w:r w:rsidRPr="00E1335D">
        <w:t>.1</w:t>
      </w:r>
      <w:r w:rsidRPr="00E1335D">
        <w:tab/>
      </w:r>
      <w:r w:rsidR="00F66CB2" w:rsidRPr="00E1335D">
        <w:t>Development of estimated reconstruction cost</w:t>
      </w:r>
    </w:p>
    <w:p w14:paraId="082C3ACB" w14:textId="77777777" w:rsidR="00F66CB2" w:rsidRPr="00E1335D" w:rsidRDefault="00F66CB2" w:rsidP="00F66CB2">
      <w:pPr>
        <w:pStyle w:val="Default"/>
        <w:widowControl w:val="0"/>
        <w:spacing w:before="100" w:beforeAutospacing="1" w:after="100" w:afterAutospacing="1"/>
        <w:rPr>
          <w:sz w:val="22"/>
          <w:szCs w:val="22"/>
        </w:rPr>
      </w:pPr>
      <w:r w:rsidRPr="00E1335D">
        <w:rPr>
          <w:sz w:val="22"/>
          <w:szCs w:val="22"/>
        </w:rPr>
        <w:t>For essential public asset reconstruction works, the Territory must establish an estimated</w:t>
      </w:r>
      <w:r w:rsidRPr="00792963">
        <w:rPr>
          <w:sz w:val="22"/>
          <w:szCs w:val="22"/>
        </w:rPr>
        <w:t xml:space="preserve"> </w:t>
      </w:r>
      <w:r w:rsidRPr="00E1335D">
        <w:rPr>
          <w:sz w:val="22"/>
          <w:szCs w:val="22"/>
        </w:rPr>
        <w:t>reconstruction cost within 12 months from the end of the financial year in which the relevant eligible disaster occurred.</w:t>
      </w:r>
    </w:p>
    <w:p w14:paraId="23D8332C" w14:textId="6E95BC9C" w:rsidR="00F66CB2" w:rsidRPr="00E1335D" w:rsidRDefault="00F66CB2" w:rsidP="00F66CB2">
      <w:pPr>
        <w:pStyle w:val="Default"/>
        <w:widowControl w:val="0"/>
        <w:spacing w:before="100" w:beforeAutospacing="1" w:after="100" w:afterAutospacing="1"/>
        <w:rPr>
          <w:sz w:val="22"/>
          <w:szCs w:val="22"/>
        </w:rPr>
      </w:pPr>
      <w:r w:rsidRPr="00E1335D">
        <w:rPr>
          <w:sz w:val="22"/>
          <w:szCs w:val="22"/>
        </w:rPr>
        <w:t xml:space="preserve">The latest date an agency should therefore finalise development of an </w:t>
      </w:r>
      <w:r w:rsidR="009C683A" w:rsidRPr="00E1335D">
        <w:rPr>
          <w:sz w:val="22"/>
          <w:szCs w:val="22"/>
        </w:rPr>
        <w:t>estimate</w:t>
      </w:r>
      <w:r w:rsidR="000F057A" w:rsidRPr="00E1335D">
        <w:rPr>
          <w:sz w:val="22"/>
          <w:szCs w:val="22"/>
        </w:rPr>
        <w:t>d</w:t>
      </w:r>
      <w:r w:rsidR="009C683A" w:rsidRPr="00E1335D">
        <w:rPr>
          <w:sz w:val="22"/>
          <w:szCs w:val="22"/>
        </w:rPr>
        <w:t xml:space="preserve"> reconstruction cost</w:t>
      </w:r>
      <w:r w:rsidRPr="00E1335D">
        <w:rPr>
          <w:sz w:val="22"/>
          <w:szCs w:val="22"/>
        </w:rPr>
        <w:t xml:space="preserve"> is within 10 months from the end of the financial year in which the relevant eligible disaster occurred.</w:t>
      </w:r>
    </w:p>
    <w:p w14:paraId="382FE604" w14:textId="77777777" w:rsidR="00F66CB2" w:rsidRPr="00E1335D" w:rsidRDefault="00F66CB2" w:rsidP="00F66CB2">
      <w:pPr>
        <w:pStyle w:val="Default"/>
        <w:widowControl w:val="0"/>
        <w:spacing w:before="100" w:beforeAutospacing="1" w:after="100" w:afterAutospacing="1"/>
        <w:rPr>
          <w:sz w:val="22"/>
          <w:szCs w:val="22"/>
        </w:rPr>
      </w:pPr>
      <w:r w:rsidRPr="00E1335D">
        <w:rPr>
          <w:sz w:val="22"/>
          <w:szCs w:val="22"/>
        </w:rPr>
        <w:t xml:space="preserve">Once developed, agencies should report the </w:t>
      </w:r>
      <w:r w:rsidR="009C683A" w:rsidRPr="00E1335D">
        <w:rPr>
          <w:sz w:val="22"/>
          <w:szCs w:val="22"/>
        </w:rPr>
        <w:t>estimate</w:t>
      </w:r>
      <w:r w:rsidR="00B72D3C" w:rsidRPr="00E1335D">
        <w:rPr>
          <w:sz w:val="22"/>
          <w:szCs w:val="22"/>
        </w:rPr>
        <w:t>d</w:t>
      </w:r>
      <w:r w:rsidR="009C683A" w:rsidRPr="00E1335D">
        <w:rPr>
          <w:sz w:val="22"/>
          <w:szCs w:val="22"/>
        </w:rPr>
        <w:t xml:space="preserve"> reconstruction cost </w:t>
      </w:r>
      <w:r w:rsidRPr="00E1335D">
        <w:rPr>
          <w:sz w:val="22"/>
          <w:szCs w:val="22"/>
        </w:rPr>
        <w:t>in the month it is developed or varied by market response or cost estimation.</w:t>
      </w:r>
    </w:p>
    <w:p w14:paraId="209808CA" w14:textId="3F883057" w:rsidR="00F66CB2" w:rsidRPr="00E1335D" w:rsidRDefault="00A95A50" w:rsidP="005B064B">
      <w:pPr>
        <w:pStyle w:val="Heading3"/>
      </w:pPr>
      <w:r w:rsidRPr="00E1335D">
        <w:t>9.</w:t>
      </w:r>
      <w:r w:rsidR="006632CB">
        <w:t>3</w:t>
      </w:r>
      <w:r w:rsidRPr="00E1335D">
        <w:t>.2</w:t>
      </w:r>
      <w:r w:rsidRPr="00E1335D">
        <w:tab/>
      </w:r>
      <w:r w:rsidR="00F66CB2" w:rsidRPr="00E1335D">
        <w:t>Commencement of essential public asset reconstruction works</w:t>
      </w:r>
    </w:p>
    <w:p w14:paraId="0395DEFD" w14:textId="1C891D15" w:rsidR="00BF49F0" w:rsidRPr="00E1335D" w:rsidRDefault="00BF49F0" w:rsidP="00BF49F0">
      <w:pPr>
        <w:pStyle w:val="Default"/>
        <w:widowControl w:val="0"/>
        <w:spacing w:before="100" w:beforeAutospacing="1" w:after="100" w:afterAutospacing="1"/>
        <w:rPr>
          <w:sz w:val="22"/>
          <w:szCs w:val="22"/>
        </w:rPr>
      </w:pPr>
      <w:r w:rsidRPr="00792963">
        <w:rPr>
          <w:sz w:val="22"/>
          <w:szCs w:val="22"/>
        </w:rPr>
        <w:t>Essential public asset reconstruction works</w:t>
      </w:r>
      <w:r w:rsidRPr="00E1335D">
        <w:rPr>
          <w:sz w:val="22"/>
          <w:szCs w:val="22"/>
        </w:rPr>
        <w:t xml:space="preserve"> should not commence before the development of an </w:t>
      </w:r>
      <w:r w:rsidRPr="00792963">
        <w:rPr>
          <w:sz w:val="22"/>
          <w:szCs w:val="22"/>
        </w:rPr>
        <w:t>estimated reconstruction cost</w:t>
      </w:r>
      <w:r w:rsidRPr="00E1335D">
        <w:rPr>
          <w:sz w:val="22"/>
          <w:szCs w:val="22"/>
        </w:rPr>
        <w:t>. Where timing issues constrain recovery</w:t>
      </w:r>
      <w:r w:rsidR="006632CB">
        <w:rPr>
          <w:sz w:val="22"/>
          <w:szCs w:val="22"/>
        </w:rPr>
        <w:t xml:space="preserve"> or a safety hazard exists</w:t>
      </w:r>
      <w:r w:rsidRPr="00E1335D">
        <w:rPr>
          <w:sz w:val="22"/>
          <w:szCs w:val="22"/>
        </w:rPr>
        <w:t xml:space="preserve">, an agency should consider whether the activity may be delivered as </w:t>
      </w:r>
      <w:r w:rsidRPr="00792963">
        <w:rPr>
          <w:sz w:val="22"/>
          <w:szCs w:val="22"/>
        </w:rPr>
        <w:t>emergency works</w:t>
      </w:r>
      <w:r w:rsidRPr="00E1335D">
        <w:rPr>
          <w:sz w:val="22"/>
          <w:szCs w:val="22"/>
        </w:rPr>
        <w:t xml:space="preserve"> or </w:t>
      </w:r>
      <w:r w:rsidRPr="00792963">
        <w:rPr>
          <w:sz w:val="22"/>
          <w:szCs w:val="22"/>
        </w:rPr>
        <w:t>immediate reconstruction works</w:t>
      </w:r>
      <w:r w:rsidRPr="00E1335D">
        <w:rPr>
          <w:sz w:val="22"/>
          <w:szCs w:val="22"/>
        </w:rPr>
        <w:t>.</w:t>
      </w:r>
    </w:p>
    <w:p w14:paraId="27984CD4" w14:textId="0CD2CC03" w:rsidR="00F66CB2" w:rsidRPr="00E1335D" w:rsidRDefault="00042449" w:rsidP="005E4431">
      <w:pPr>
        <w:pStyle w:val="Heading2"/>
      </w:pPr>
      <w:bookmarkStart w:id="38" w:name="_Toc430234"/>
      <w:bookmarkStart w:id="39" w:name="_Toc18415210"/>
      <w:r>
        <w:lastRenderedPageBreak/>
        <w:t>9.4</w:t>
      </w:r>
      <w:r w:rsidR="00A95A50" w:rsidRPr="00E1335D">
        <w:tab/>
      </w:r>
      <w:r w:rsidR="00F66CB2" w:rsidRPr="00E1335D">
        <w:t>Contingency and cost escalation</w:t>
      </w:r>
      <w:bookmarkEnd w:id="38"/>
      <w:bookmarkEnd w:id="39"/>
    </w:p>
    <w:p w14:paraId="18C82E58" w14:textId="38D23C0C" w:rsidR="00F66CB2" w:rsidRPr="00E1335D" w:rsidRDefault="004806DB" w:rsidP="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When </w:t>
      </w:r>
      <w:r w:rsidR="00F66CB2" w:rsidRPr="00E1335D">
        <w:rPr>
          <w:rFonts w:cs="Arial"/>
          <w:color w:val="000000"/>
        </w:rPr>
        <w:t xml:space="preserve">estimating reconstruction costs, agencies </w:t>
      </w:r>
      <w:r w:rsidR="00E1335D">
        <w:rPr>
          <w:rFonts w:cs="Arial"/>
          <w:color w:val="000000"/>
        </w:rPr>
        <w:t>are</w:t>
      </w:r>
      <w:r w:rsidR="00F66CB2" w:rsidRPr="00E1335D">
        <w:rPr>
          <w:rFonts w:cs="Arial"/>
          <w:color w:val="000000"/>
        </w:rPr>
        <w:t xml:space="preserve"> required to account for residual risks through the inclusion of a contingency al</w:t>
      </w:r>
      <w:r w:rsidR="005E4CB5" w:rsidRPr="00E1335D">
        <w:rPr>
          <w:rFonts w:cs="Arial"/>
          <w:color w:val="000000"/>
        </w:rPr>
        <w:t>lowance.</w:t>
      </w:r>
    </w:p>
    <w:p w14:paraId="52A6AAD4" w14:textId="77777777" w:rsidR="00F66CB2" w:rsidRPr="00E1335D" w:rsidRDefault="00F66CB2" w:rsidP="00F66CB2">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The calculation of a contingency allowance estimate should reflect the location, risk profile, complexity, investment lifecycle, benchmarks and past performance for similar projects.</w:t>
      </w:r>
    </w:p>
    <w:p w14:paraId="5FCA2804" w14:textId="6FB0104D" w:rsidR="00F66CB2" w:rsidRPr="00E1335D" w:rsidRDefault="00B27DED" w:rsidP="00322927">
      <w:pPr>
        <w:widowControl w:val="0"/>
        <w:tabs>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Agencies are required to use </w:t>
      </w:r>
      <w:r w:rsidR="00F66CB2" w:rsidRPr="00E1335D">
        <w:rPr>
          <w:rFonts w:cs="Arial"/>
          <w:color w:val="000000"/>
        </w:rPr>
        <w:t xml:space="preserve">a deterministic </w:t>
      </w:r>
      <w:r w:rsidR="00FC52FA" w:rsidRPr="00E1335D">
        <w:rPr>
          <w:rFonts w:cs="Arial"/>
          <w:color w:val="000000"/>
        </w:rPr>
        <w:t>factor</w:t>
      </w:r>
      <w:r w:rsidR="00FC52FA">
        <w:rPr>
          <w:rFonts w:cs="Arial"/>
          <w:color w:val="000000"/>
        </w:rPr>
        <w:t>-</w:t>
      </w:r>
      <w:r w:rsidR="00F66CB2" w:rsidRPr="00E1335D">
        <w:rPr>
          <w:rFonts w:cs="Arial"/>
          <w:color w:val="000000"/>
        </w:rPr>
        <w:t xml:space="preserve">based cost estimation approach </w:t>
      </w:r>
      <w:r w:rsidRPr="00E1335D">
        <w:rPr>
          <w:rFonts w:cs="Arial"/>
          <w:color w:val="000000"/>
        </w:rPr>
        <w:t>that aligns with guidance provided</w:t>
      </w:r>
      <w:r w:rsidR="009C683A" w:rsidRPr="00E1335D">
        <w:rPr>
          <w:rFonts w:cs="Arial"/>
          <w:color w:val="000000"/>
        </w:rPr>
        <w:t xml:space="preserve"> through the Commonwealth Department of Infrastructure, </w:t>
      </w:r>
      <w:r w:rsidR="00536862" w:rsidRPr="00E1335D">
        <w:rPr>
          <w:rFonts w:cs="Arial"/>
          <w:color w:val="000000"/>
        </w:rPr>
        <w:t>Regional Development and Cities</w:t>
      </w:r>
      <w:r w:rsidR="009C683A" w:rsidRPr="00E1335D">
        <w:rPr>
          <w:rFonts w:cs="Arial"/>
          <w:color w:val="000000"/>
        </w:rPr>
        <w:t xml:space="preserve"> (DIRDC).</w:t>
      </w:r>
      <w:r w:rsidR="00322927">
        <w:rPr>
          <w:rFonts w:cs="Arial"/>
          <w:color w:val="000000"/>
        </w:rPr>
        <w:t xml:space="preserve"> </w:t>
      </w:r>
      <w:r w:rsidR="00F66CB2" w:rsidRPr="00E1335D">
        <w:rPr>
          <w:rFonts w:cs="Arial"/>
          <w:color w:val="000000"/>
        </w:rPr>
        <w:t xml:space="preserve">At the time of preparing the </w:t>
      </w:r>
      <w:r w:rsidR="00F66CB2" w:rsidRPr="00792963">
        <w:rPr>
          <w:rFonts w:cs="Arial"/>
          <w:color w:val="000000"/>
        </w:rPr>
        <w:t>estimated reconstruction cost</w:t>
      </w:r>
      <w:r w:rsidR="00F66CB2" w:rsidRPr="00E1335D">
        <w:rPr>
          <w:rFonts w:cs="Arial"/>
          <w:color w:val="000000"/>
        </w:rPr>
        <w:t xml:space="preserve">, agencies are required to account for cost changes (generally increases) over the life of the project by establishing a </w:t>
      </w:r>
      <w:r w:rsidR="00322927">
        <w:rPr>
          <w:rFonts w:cs="Arial"/>
          <w:color w:val="000000"/>
        </w:rPr>
        <w:t>probable</w:t>
      </w:r>
      <w:r w:rsidR="00F66CB2" w:rsidRPr="00E1335D">
        <w:rPr>
          <w:rFonts w:cs="Arial"/>
          <w:color w:val="000000"/>
        </w:rPr>
        <w:t xml:space="preserve"> cost escalation allowance</w:t>
      </w:r>
      <w:r w:rsidR="00322927">
        <w:rPr>
          <w:rFonts w:cs="Arial"/>
          <w:color w:val="000000"/>
        </w:rPr>
        <w:t xml:space="preserve"> supported by the DIRDC model</w:t>
      </w:r>
      <w:r w:rsidR="00F66CB2" w:rsidRPr="00E1335D">
        <w:rPr>
          <w:rFonts w:cs="Arial"/>
          <w:color w:val="000000"/>
        </w:rPr>
        <w:t>.</w:t>
      </w:r>
    </w:p>
    <w:p w14:paraId="696DF9DE" w14:textId="66B35325" w:rsidR="00F66CB2" w:rsidRPr="00E1335D" w:rsidRDefault="00A95A50" w:rsidP="005E4431">
      <w:pPr>
        <w:pStyle w:val="Heading3"/>
      </w:pPr>
      <w:r w:rsidRPr="00E1335D">
        <w:t>9.</w:t>
      </w:r>
      <w:r w:rsidR="005B07F1">
        <w:t>4</w:t>
      </w:r>
      <w:r w:rsidRPr="00E1335D">
        <w:t>.1</w:t>
      </w:r>
      <w:r w:rsidRPr="00E1335D">
        <w:tab/>
      </w:r>
      <w:r w:rsidR="00F66CB2" w:rsidRPr="00E1335D">
        <w:t>Cost escalation</w:t>
      </w:r>
    </w:p>
    <w:p w14:paraId="3B17A060" w14:textId="5BCB669B" w:rsidR="005E4431" w:rsidRPr="00E1335D" w:rsidRDefault="00B27DED" w:rsidP="00F66CB2">
      <w:pPr>
        <w:widowControl w:val="0"/>
        <w:autoSpaceDE w:val="0"/>
        <w:autoSpaceDN w:val="0"/>
        <w:adjustRightInd w:val="0"/>
        <w:spacing w:before="100" w:beforeAutospacing="1" w:after="100" w:afterAutospacing="1"/>
        <w:rPr>
          <w:rFonts w:cs="Arial"/>
          <w:color w:val="000000"/>
        </w:rPr>
      </w:pPr>
      <w:r w:rsidRPr="00E1335D">
        <w:rPr>
          <w:rFonts w:cs="Arial"/>
          <w:color w:val="000000"/>
        </w:rPr>
        <w:t>The DIRDC</w:t>
      </w:r>
      <w:r w:rsidR="00F66CB2" w:rsidRPr="00E1335D">
        <w:rPr>
          <w:rFonts w:cs="Arial"/>
          <w:color w:val="000000"/>
        </w:rPr>
        <w:t xml:space="preserve"> </w:t>
      </w:r>
      <w:r w:rsidRPr="00E1335D">
        <w:rPr>
          <w:rFonts w:cs="Arial"/>
          <w:color w:val="000000"/>
        </w:rPr>
        <w:t>website (</w:t>
      </w:r>
      <w:hyperlink r:id="rId38" w:history="1">
        <w:r w:rsidRPr="00E1335D">
          <w:rPr>
            <w:rStyle w:val="Hyperlink"/>
            <w:rFonts w:cs="Arial"/>
          </w:rPr>
          <w:t>www.infrastructure.gov.au</w:t>
        </w:r>
      </w:hyperlink>
      <w:r w:rsidRPr="00E1335D">
        <w:rPr>
          <w:rFonts w:cs="Arial"/>
          <w:color w:val="000000"/>
        </w:rPr>
        <w:t xml:space="preserve">) </w:t>
      </w:r>
      <w:r w:rsidR="00F66CB2" w:rsidRPr="00E1335D">
        <w:rPr>
          <w:rFonts w:cs="Arial"/>
          <w:color w:val="000000"/>
        </w:rPr>
        <w:t xml:space="preserve">provides </w:t>
      </w:r>
      <w:hyperlink r:id="rId39" w:history="1">
        <w:r w:rsidR="00F66CB2" w:rsidRPr="00E1335D">
          <w:rPr>
            <w:rStyle w:val="Hyperlink"/>
            <w:rFonts w:cs="Arial"/>
          </w:rPr>
          <w:t>guidance</w:t>
        </w:r>
      </w:hyperlink>
      <w:r w:rsidR="00F66CB2" w:rsidRPr="00E1335D">
        <w:rPr>
          <w:rFonts w:cs="Arial"/>
          <w:color w:val="000000"/>
        </w:rPr>
        <w:t xml:space="preserve"> on </w:t>
      </w:r>
      <w:r w:rsidRPr="00E1335D">
        <w:rPr>
          <w:rFonts w:cs="Arial"/>
          <w:color w:val="000000"/>
        </w:rPr>
        <w:t>methods for</w:t>
      </w:r>
      <w:r w:rsidR="00F66CB2" w:rsidRPr="00E1335D">
        <w:rPr>
          <w:rFonts w:cs="Arial"/>
          <w:color w:val="000000"/>
        </w:rPr>
        <w:t xml:space="preserve"> </w:t>
      </w:r>
      <w:r w:rsidRPr="00E1335D">
        <w:rPr>
          <w:rFonts w:cs="Arial"/>
          <w:color w:val="000000"/>
        </w:rPr>
        <w:t>the</w:t>
      </w:r>
      <w:r w:rsidR="00F66CB2" w:rsidRPr="00E1335D">
        <w:rPr>
          <w:rFonts w:cs="Arial"/>
          <w:color w:val="000000"/>
        </w:rPr>
        <w:t xml:space="preserve"> calculation of contingenc</w:t>
      </w:r>
      <w:r w:rsidRPr="00E1335D">
        <w:rPr>
          <w:rFonts w:cs="Arial"/>
          <w:color w:val="000000"/>
        </w:rPr>
        <w:t>y costs and cost escalation. DIRDC’s</w:t>
      </w:r>
      <w:r w:rsidR="00F66CB2" w:rsidRPr="00E1335D">
        <w:rPr>
          <w:rFonts w:cs="Arial"/>
          <w:color w:val="000000"/>
        </w:rPr>
        <w:t xml:space="preserve"> approach </w:t>
      </w:r>
      <w:r w:rsidRPr="00E1335D">
        <w:rPr>
          <w:rFonts w:cs="Arial"/>
          <w:color w:val="000000"/>
        </w:rPr>
        <w:t xml:space="preserve">must be </w:t>
      </w:r>
      <w:r w:rsidR="00F66CB2" w:rsidRPr="00E1335D">
        <w:rPr>
          <w:rFonts w:cs="Arial"/>
          <w:color w:val="000000"/>
        </w:rPr>
        <w:t xml:space="preserve">applied to </w:t>
      </w:r>
      <w:r w:rsidRPr="00E1335D">
        <w:rPr>
          <w:rFonts w:cs="Arial"/>
          <w:color w:val="000000"/>
        </w:rPr>
        <w:t>road infrastructure projects. However,</w:t>
      </w:r>
      <w:r w:rsidR="00F66CB2" w:rsidRPr="00E1335D">
        <w:rPr>
          <w:rFonts w:cs="Arial"/>
          <w:color w:val="000000"/>
        </w:rPr>
        <w:t xml:space="preserve"> </w:t>
      </w:r>
      <w:r w:rsidRPr="00E1335D">
        <w:rPr>
          <w:rFonts w:cs="Arial"/>
          <w:color w:val="000000"/>
        </w:rPr>
        <w:t xml:space="preserve">where an agency is undertaking other infrastructure works it may also choose to apply the rates in Table </w:t>
      </w:r>
      <w:r w:rsidR="00BF49F0" w:rsidRPr="00E1335D">
        <w:rPr>
          <w:rFonts w:cs="Arial"/>
          <w:color w:val="000000"/>
        </w:rPr>
        <w:t>1</w:t>
      </w:r>
      <w:r w:rsidR="00F66CB2" w:rsidRPr="00E1335D">
        <w:rPr>
          <w:rFonts w:cs="Arial"/>
          <w:color w:val="000000"/>
        </w:rPr>
        <w:t>.</w:t>
      </w:r>
      <w:r w:rsidR="005E4431" w:rsidRPr="00E1335D">
        <w:rPr>
          <w:rFonts w:cs="Arial"/>
          <w:color w:val="000000"/>
        </w:rPr>
        <w:t xml:space="preserve"> Where an agency develops an alternate methodology, details should be recorded in case of audit.</w:t>
      </w:r>
    </w:p>
    <w:p w14:paraId="14705DD7" w14:textId="326AEB95" w:rsidR="00BF49F0" w:rsidRPr="00E1335D" w:rsidRDefault="00BF49F0" w:rsidP="00BF49F0">
      <w:pPr>
        <w:keepNext/>
        <w:keepLines/>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t>Table 1</w:t>
      </w:r>
      <w:r w:rsidR="00E1335D">
        <w:rPr>
          <w:rFonts w:eastAsiaTheme="minorHAnsi" w:cs="Arial"/>
          <w:color w:val="231F20"/>
          <w:szCs w:val="19"/>
        </w:rPr>
        <w:t xml:space="preserve"> </w:t>
      </w:r>
      <w:r w:rsidRPr="00E1335D">
        <w:rPr>
          <w:rFonts w:eastAsiaTheme="minorHAnsi" w:cs="Arial"/>
          <w:color w:val="231F20"/>
          <w:szCs w:val="19"/>
        </w:rPr>
        <w:t>contains the escalation rates for the Territory, as issued by the DIRDC, for the third quarter of 2018-19.</w:t>
      </w:r>
    </w:p>
    <w:p w14:paraId="35CCC837" w14:textId="655AC2F3" w:rsidR="00F66CB2" w:rsidRPr="00E1335D" w:rsidRDefault="00BE1768" w:rsidP="005E4431">
      <w:pPr>
        <w:widowControl w:val="0"/>
        <w:kinsoku w:val="0"/>
        <w:overflowPunct w:val="0"/>
        <w:autoSpaceDE w:val="0"/>
        <w:autoSpaceDN w:val="0"/>
        <w:adjustRightInd w:val="0"/>
        <w:spacing w:before="100" w:beforeAutospacing="1" w:after="100" w:afterAutospacing="1"/>
        <w:ind w:left="1440" w:hanging="1440"/>
        <w:rPr>
          <w:rFonts w:eastAsiaTheme="minorHAnsi" w:cs="Arial"/>
          <w:b/>
        </w:rPr>
      </w:pPr>
      <w:r w:rsidRPr="00E1335D">
        <w:rPr>
          <w:rFonts w:eastAsiaTheme="minorHAnsi" w:cs="Arial"/>
          <w:b/>
        </w:rPr>
        <w:t>Table 1</w:t>
      </w:r>
      <w:r w:rsidR="00366F16" w:rsidRPr="00E1335D">
        <w:rPr>
          <w:rFonts w:eastAsiaTheme="minorHAnsi" w:cs="Arial"/>
          <w:b/>
        </w:rPr>
        <w:t>.</w:t>
      </w:r>
      <w:r w:rsidR="00366F16" w:rsidRPr="00E1335D">
        <w:rPr>
          <w:rFonts w:eastAsiaTheme="minorHAnsi" w:cs="Arial"/>
          <w:b/>
        </w:rPr>
        <w:tab/>
      </w:r>
      <w:r w:rsidR="005E4431" w:rsidRPr="00E1335D">
        <w:rPr>
          <w:rFonts w:eastAsiaTheme="minorHAnsi" w:cs="Arial"/>
          <w:b/>
        </w:rPr>
        <w:t>Roads and road infrastructure</w:t>
      </w:r>
      <w:r w:rsidR="00FC52FA">
        <w:rPr>
          <w:rFonts w:eastAsiaTheme="minorHAnsi" w:cs="Arial"/>
          <w:b/>
        </w:rPr>
        <w:t>,</w:t>
      </w:r>
      <w:r w:rsidR="005E4431" w:rsidRPr="00E1335D">
        <w:rPr>
          <w:rFonts w:eastAsiaTheme="minorHAnsi" w:cs="Arial"/>
          <w:b/>
        </w:rPr>
        <w:t xml:space="preserve"> </w:t>
      </w:r>
      <w:r w:rsidR="00FC52FA">
        <w:rPr>
          <w:rFonts w:eastAsiaTheme="minorHAnsi" w:cs="Arial"/>
          <w:b/>
        </w:rPr>
        <w:t>e</w:t>
      </w:r>
      <w:r w:rsidR="00FC52FA" w:rsidRPr="00E1335D">
        <w:rPr>
          <w:rFonts w:eastAsiaTheme="minorHAnsi" w:cs="Arial"/>
          <w:b/>
        </w:rPr>
        <w:t xml:space="preserve">scalation </w:t>
      </w:r>
      <w:r w:rsidR="00F66CB2" w:rsidRPr="00E1335D">
        <w:rPr>
          <w:rFonts w:eastAsiaTheme="minorHAnsi" w:cs="Arial"/>
          <w:b/>
        </w:rPr>
        <w:t xml:space="preserve">rates for the Territory as </w:t>
      </w:r>
      <w:r w:rsidR="00366F16" w:rsidRPr="00E1335D">
        <w:rPr>
          <w:rFonts w:eastAsiaTheme="minorHAnsi" w:cs="Arial"/>
          <w:b/>
        </w:rPr>
        <w:t xml:space="preserve">at </w:t>
      </w:r>
      <w:r w:rsidR="00536862" w:rsidRPr="00E1335D">
        <w:rPr>
          <w:rFonts w:eastAsiaTheme="minorHAnsi" w:cs="Arial"/>
          <w:b/>
        </w:rPr>
        <w:t>Q3 </w:t>
      </w:r>
      <w:r w:rsidR="00F66CB2" w:rsidRPr="00E1335D">
        <w:rPr>
          <w:rFonts w:eastAsiaTheme="minorHAnsi" w:cs="Arial"/>
          <w:b/>
        </w:rPr>
        <w:t>2018</w:t>
      </w:r>
      <w:r w:rsidR="00FC52FA">
        <w:rPr>
          <w:rFonts w:eastAsiaTheme="minorHAnsi" w:cs="Arial"/>
          <w:b/>
        </w:rPr>
        <w:noBreakHyphen/>
      </w:r>
      <w:r w:rsidR="00F66CB2" w:rsidRPr="00E1335D">
        <w:rPr>
          <w:rFonts w:eastAsiaTheme="minorHAnsi" w:cs="Arial"/>
          <w:b/>
        </w:rPr>
        <w:t>19</w:t>
      </w:r>
    </w:p>
    <w:tbl>
      <w:tblPr>
        <w:tblW w:w="0" w:type="auto"/>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1559"/>
        <w:gridCol w:w="1417"/>
        <w:gridCol w:w="1560"/>
        <w:gridCol w:w="1560"/>
      </w:tblGrid>
      <w:tr w:rsidR="00F66CB2" w:rsidRPr="00E1335D" w14:paraId="06D81A06" w14:textId="77777777" w:rsidTr="00A34F45">
        <w:trPr>
          <w:trHeight w:hRule="exact" w:val="321"/>
        </w:trPr>
        <w:tc>
          <w:tcPr>
            <w:tcW w:w="1134" w:type="dxa"/>
            <w:vMerge w:val="restart"/>
            <w:tcBorders>
              <w:top w:val="nil"/>
              <w:left w:val="nil"/>
              <w:bottom w:val="nil"/>
              <w:right w:val="single" w:sz="4" w:space="0" w:color="auto"/>
            </w:tcBorders>
            <w:shd w:val="clear" w:color="auto" w:fill="auto"/>
          </w:tcPr>
          <w:p w14:paraId="0C29A7EC" w14:textId="77777777" w:rsidR="00F66CB2" w:rsidRPr="00E1335D" w:rsidRDefault="00F66CB2" w:rsidP="001B12FD">
            <w:pPr>
              <w:widowControl w:val="0"/>
              <w:kinsoku w:val="0"/>
              <w:overflowPunct w:val="0"/>
              <w:autoSpaceDE w:val="0"/>
              <w:autoSpaceDN w:val="0"/>
              <w:adjustRightInd w:val="0"/>
              <w:spacing w:before="100" w:beforeAutospacing="1" w:after="100" w:afterAutospacing="1" w:line="251" w:lineRule="exact"/>
              <w:ind w:left="108"/>
              <w:jc w:val="center"/>
              <w:rPr>
                <w:rFonts w:eastAsiaTheme="minorHAnsi" w:cs="Arial"/>
                <w:b/>
                <w:iCs/>
                <w:sz w:val="20"/>
                <w:szCs w:val="20"/>
              </w:rPr>
            </w:pPr>
          </w:p>
        </w:tc>
        <w:tc>
          <w:tcPr>
            <w:tcW w:w="2976" w:type="dxa"/>
            <w:gridSpan w:val="2"/>
            <w:tcBorders>
              <w:left w:val="single" w:sz="4" w:space="0" w:color="auto"/>
            </w:tcBorders>
            <w:shd w:val="clear" w:color="auto" w:fill="BFBFBF" w:themeFill="background1" w:themeFillShade="BF"/>
          </w:tcPr>
          <w:p w14:paraId="351BB638" w14:textId="77777777" w:rsidR="00F66CB2" w:rsidRPr="00A34F45" w:rsidRDefault="00F66CB2" w:rsidP="00A34F45">
            <w:pPr>
              <w:keepNext/>
              <w:keepLines/>
              <w:widowControl w:val="0"/>
              <w:autoSpaceDE w:val="0"/>
              <w:autoSpaceDN w:val="0"/>
              <w:adjustRightInd w:val="0"/>
              <w:spacing w:before="100" w:beforeAutospacing="1" w:after="100" w:afterAutospacing="1"/>
              <w:jc w:val="center"/>
              <w:rPr>
                <w:rFonts w:cs="Arial"/>
                <w:b/>
                <w:color w:val="000000" w:themeColor="text1"/>
                <w:sz w:val="20"/>
                <w:szCs w:val="20"/>
              </w:rPr>
            </w:pPr>
            <w:r w:rsidRPr="00A34F45">
              <w:rPr>
                <w:rFonts w:cs="Arial"/>
                <w:b/>
                <w:color w:val="000000" w:themeColor="text1"/>
                <w:sz w:val="20"/>
                <w:szCs w:val="20"/>
              </w:rPr>
              <w:t>Construct only (%)</w:t>
            </w:r>
          </w:p>
        </w:tc>
        <w:tc>
          <w:tcPr>
            <w:tcW w:w="3120" w:type="dxa"/>
            <w:gridSpan w:val="2"/>
            <w:shd w:val="clear" w:color="auto" w:fill="BFBFBF" w:themeFill="background1" w:themeFillShade="BF"/>
          </w:tcPr>
          <w:p w14:paraId="032A3FA4" w14:textId="77777777" w:rsidR="00F66CB2" w:rsidRPr="00A34F45" w:rsidRDefault="00F66CB2" w:rsidP="00A34F45">
            <w:pPr>
              <w:keepNext/>
              <w:keepLines/>
              <w:widowControl w:val="0"/>
              <w:autoSpaceDE w:val="0"/>
              <w:autoSpaceDN w:val="0"/>
              <w:adjustRightInd w:val="0"/>
              <w:spacing w:before="100" w:beforeAutospacing="1" w:after="100" w:afterAutospacing="1"/>
              <w:jc w:val="center"/>
              <w:rPr>
                <w:rFonts w:cs="Arial"/>
                <w:b/>
                <w:color w:val="000000" w:themeColor="text1"/>
                <w:sz w:val="20"/>
                <w:szCs w:val="20"/>
              </w:rPr>
            </w:pPr>
            <w:r w:rsidRPr="00A34F45">
              <w:rPr>
                <w:rFonts w:cs="Arial"/>
                <w:b/>
                <w:color w:val="000000" w:themeColor="text1"/>
                <w:sz w:val="20"/>
                <w:szCs w:val="20"/>
              </w:rPr>
              <w:t>Design and construct (%)</w:t>
            </w:r>
          </w:p>
        </w:tc>
      </w:tr>
      <w:tr w:rsidR="00366F16" w:rsidRPr="00E1335D" w14:paraId="426222D1" w14:textId="77777777" w:rsidTr="00366F16">
        <w:trPr>
          <w:trHeight w:hRule="exact" w:val="321"/>
        </w:trPr>
        <w:tc>
          <w:tcPr>
            <w:tcW w:w="1134" w:type="dxa"/>
            <w:vMerge/>
            <w:tcBorders>
              <w:top w:val="nil"/>
              <w:left w:val="nil"/>
              <w:bottom w:val="single" w:sz="4" w:space="0" w:color="auto"/>
              <w:right w:val="single" w:sz="4" w:space="0" w:color="auto"/>
            </w:tcBorders>
            <w:shd w:val="clear" w:color="auto" w:fill="auto"/>
          </w:tcPr>
          <w:p w14:paraId="2B6B0870" w14:textId="77777777" w:rsidR="00F66CB2" w:rsidRPr="00E1335D" w:rsidRDefault="00F66CB2" w:rsidP="001B12FD">
            <w:pPr>
              <w:widowControl w:val="0"/>
              <w:kinsoku w:val="0"/>
              <w:overflowPunct w:val="0"/>
              <w:autoSpaceDE w:val="0"/>
              <w:autoSpaceDN w:val="0"/>
              <w:adjustRightInd w:val="0"/>
              <w:spacing w:before="100" w:beforeAutospacing="1" w:after="100" w:afterAutospacing="1" w:line="251" w:lineRule="exact"/>
              <w:ind w:left="108"/>
              <w:jc w:val="center"/>
              <w:rPr>
                <w:rFonts w:eastAsiaTheme="minorHAnsi" w:cs="Arial"/>
                <w:b/>
                <w:iCs/>
                <w:sz w:val="20"/>
                <w:szCs w:val="20"/>
              </w:rPr>
            </w:pPr>
          </w:p>
        </w:tc>
        <w:tc>
          <w:tcPr>
            <w:tcW w:w="1559" w:type="dxa"/>
            <w:tcBorders>
              <w:left w:val="single" w:sz="4" w:space="0" w:color="auto"/>
              <w:bottom w:val="single" w:sz="4" w:space="0" w:color="auto"/>
            </w:tcBorders>
            <w:shd w:val="clear" w:color="auto" w:fill="FFFFFF" w:themeFill="background1"/>
          </w:tcPr>
          <w:p w14:paraId="442F7A42" w14:textId="77777777"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right="142"/>
              <w:jc w:val="center"/>
              <w:rPr>
                <w:rFonts w:eastAsiaTheme="minorHAnsi" w:cs="Arial"/>
                <w:b/>
                <w:sz w:val="20"/>
                <w:szCs w:val="20"/>
              </w:rPr>
            </w:pPr>
            <w:r w:rsidRPr="00E1335D">
              <w:rPr>
                <w:rFonts w:eastAsiaTheme="minorHAnsi" w:cs="Arial"/>
                <w:b/>
                <w:sz w:val="20"/>
                <w:szCs w:val="20"/>
              </w:rPr>
              <w:t>Urban</w:t>
            </w:r>
          </w:p>
        </w:tc>
        <w:tc>
          <w:tcPr>
            <w:tcW w:w="1417" w:type="dxa"/>
            <w:tcBorders>
              <w:bottom w:val="single" w:sz="4" w:space="0" w:color="auto"/>
            </w:tcBorders>
            <w:shd w:val="clear" w:color="auto" w:fill="FFFFFF" w:themeFill="background1"/>
          </w:tcPr>
          <w:p w14:paraId="6C720ECD" w14:textId="77777777"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42" w:right="142"/>
              <w:jc w:val="center"/>
              <w:rPr>
                <w:rFonts w:eastAsiaTheme="minorHAnsi" w:cs="Arial"/>
                <w:b/>
                <w:sz w:val="20"/>
                <w:szCs w:val="20"/>
              </w:rPr>
            </w:pPr>
            <w:r w:rsidRPr="00E1335D">
              <w:rPr>
                <w:rFonts w:eastAsiaTheme="minorHAnsi" w:cs="Arial"/>
                <w:b/>
                <w:sz w:val="20"/>
                <w:szCs w:val="20"/>
              </w:rPr>
              <w:t>Rural</w:t>
            </w:r>
          </w:p>
        </w:tc>
        <w:tc>
          <w:tcPr>
            <w:tcW w:w="1560" w:type="dxa"/>
            <w:tcBorders>
              <w:bottom w:val="single" w:sz="4" w:space="0" w:color="auto"/>
            </w:tcBorders>
            <w:shd w:val="clear" w:color="auto" w:fill="FFFFFF" w:themeFill="background1"/>
          </w:tcPr>
          <w:p w14:paraId="6EAEC84E" w14:textId="77777777"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41" w:right="228"/>
              <w:jc w:val="center"/>
              <w:rPr>
                <w:rFonts w:eastAsiaTheme="minorHAnsi" w:cs="Arial"/>
                <w:b/>
                <w:sz w:val="20"/>
                <w:szCs w:val="20"/>
              </w:rPr>
            </w:pPr>
            <w:r w:rsidRPr="00E1335D">
              <w:rPr>
                <w:rFonts w:eastAsiaTheme="minorHAnsi" w:cs="Arial"/>
                <w:b/>
                <w:sz w:val="20"/>
                <w:szCs w:val="20"/>
              </w:rPr>
              <w:t>Urban</w:t>
            </w:r>
          </w:p>
        </w:tc>
        <w:tc>
          <w:tcPr>
            <w:tcW w:w="1560" w:type="dxa"/>
            <w:tcBorders>
              <w:bottom w:val="single" w:sz="4" w:space="0" w:color="auto"/>
            </w:tcBorders>
            <w:shd w:val="clear" w:color="auto" w:fill="FFFFFF" w:themeFill="background1"/>
          </w:tcPr>
          <w:p w14:paraId="42473FAA" w14:textId="77777777"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56" w:right="142"/>
              <w:jc w:val="center"/>
              <w:rPr>
                <w:rFonts w:eastAsiaTheme="minorHAnsi" w:cs="Arial"/>
                <w:b/>
                <w:sz w:val="20"/>
                <w:szCs w:val="20"/>
              </w:rPr>
            </w:pPr>
            <w:r w:rsidRPr="00E1335D">
              <w:rPr>
                <w:rFonts w:eastAsiaTheme="minorHAnsi" w:cs="Arial"/>
                <w:b/>
                <w:sz w:val="20"/>
                <w:szCs w:val="20"/>
              </w:rPr>
              <w:t>Rural</w:t>
            </w:r>
          </w:p>
        </w:tc>
      </w:tr>
      <w:tr w:rsidR="00366F16" w:rsidRPr="00E1335D" w14:paraId="4FDD848F" w14:textId="77777777" w:rsidTr="00A34F45">
        <w:trPr>
          <w:trHeight w:hRule="exact" w:val="296"/>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DE7F65" w14:textId="65F5C814" w:rsidR="00F66CB2" w:rsidRPr="00E1335D" w:rsidRDefault="00F66CB2" w:rsidP="001B12FD">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2018</w:t>
            </w:r>
            <w:r w:rsidR="00FC52FA">
              <w:rPr>
                <w:rFonts w:eastAsiaTheme="minorHAnsi" w:cs="Arial"/>
                <w:b/>
                <w:iCs/>
                <w:sz w:val="20"/>
                <w:szCs w:val="20"/>
              </w:rPr>
              <w:t>-</w:t>
            </w:r>
            <w:r w:rsidRPr="00E1335D">
              <w:rPr>
                <w:rFonts w:eastAsiaTheme="minorHAnsi" w:cs="Arial"/>
                <w:b/>
                <w:iCs/>
                <w:sz w:val="20"/>
                <w:szCs w:val="20"/>
              </w:rPr>
              <w:t>19</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CA2CDD"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7.48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2281F0F"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6.32</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83C5731"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8.09</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DE9DD59"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6.79</w:t>
            </w:r>
          </w:p>
        </w:tc>
      </w:tr>
      <w:tr w:rsidR="00366F16" w:rsidRPr="00E1335D" w14:paraId="37E52007" w14:textId="77777777" w:rsidTr="00A34F45">
        <w:trPr>
          <w:trHeight w:hRule="exact" w:val="271"/>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334B01" w14:textId="2109A55F"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2019</w:t>
            </w:r>
            <w:r w:rsidR="00FC52FA">
              <w:rPr>
                <w:rFonts w:eastAsiaTheme="minorHAnsi" w:cs="Arial"/>
                <w:b/>
                <w:iCs/>
                <w:sz w:val="20"/>
                <w:szCs w:val="20"/>
              </w:rPr>
              <w:t>-</w:t>
            </w:r>
            <w:r w:rsidRPr="00E1335D">
              <w:rPr>
                <w:rFonts w:eastAsiaTheme="minorHAnsi" w:cs="Arial"/>
                <w:b/>
                <w:iCs/>
                <w:sz w:val="20"/>
                <w:szCs w:val="20"/>
              </w:rPr>
              <w:t>20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D10BCD"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2.45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BE9848"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2.67</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4DE18"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2.45</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92913AF"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2.70</w:t>
            </w:r>
          </w:p>
        </w:tc>
      </w:tr>
      <w:tr w:rsidR="00366F16" w:rsidRPr="00E1335D" w14:paraId="60CEAD0A" w14:textId="77777777" w:rsidTr="00A34F45">
        <w:trPr>
          <w:trHeight w:hRule="exact" w:val="289"/>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0A8555" w14:textId="0A19FBE4"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2020</w:t>
            </w:r>
            <w:r w:rsidR="00FC52FA">
              <w:rPr>
                <w:rFonts w:eastAsiaTheme="minorHAnsi" w:cs="Arial"/>
                <w:b/>
                <w:iCs/>
                <w:sz w:val="20"/>
                <w:szCs w:val="20"/>
              </w:rPr>
              <w:t>-</w:t>
            </w:r>
            <w:r w:rsidRPr="00E1335D">
              <w:rPr>
                <w:rFonts w:eastAsiaTheme="minorHAnsi" w:cs="Arial"/>
                <w:b/>
                <w:iCs/>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A9F115"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0.12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4929F5A"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0.14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7F808AD"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171AB8A"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0.16</w:t>
            </w:r>
          </w:p>
        </w:tc>
      </w:tr>
      <w:tr w:rsidR="00366F16" w:rsidRPr="00E1335D" w14:paraId="2B322A7C" w14:textId="77777777" w:rsidTr="00A34F45">
        <w:trPr>
          <w:trHeight w:hRule="exact" w:val="290"/>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D145A7" w14:textId="21E10D28"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2021</w:t>
            </w:r>
            <w:r w:rsidR="00FC52FA">
              <w:rPr>
                <w:rFonts w:eastAsiaTheme="minorHAnsi" w:cs="Arial"/>
                <w:b/>
                <w:iCs/>
                <w:sz w:val="20"/>
                <w:szCs w:val="20"/>
              </w:rPr>
              <w:t>-</w:t>
            </w:r>
            <w:r w:rsidRPr="00E1335D">
              <w:rPr>
                <w:rFonts w:eastAsiaTheme="minorHAnsi" w:cs="Arial"/>
                <w:b/>
                <w:iCs/>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9FC86"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309670B"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1.12</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AC2B39E"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0.67</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A7164BB"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0.94</w:t>
            </w:r>
          </w:p>
        </w:tc>
      </w:tr>
      <w:tr w:rsidR="00366F16" w:rsidRPr="00E1335D" w14:paraId="3D9BE36E" w14:textId="77777777" w:rsidTr="00A34F45">
        <w:trPr>
          <w:trHeight w:hRule="exact" w:val="290"/>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9494A3" w14:textId="51C27B44"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2022</w:t>
            </w:r>
            <w:r w:rsidR="00FC52FA">
              <w:rPr>
                <w:rFonts w:eastAsiaTheme="minorHAnsi" w:cs="Arial"/>
                <w:b/>
                <w:iCs/>
                <w:sz w:val="20"/>
                <w:szCs w:val="20"/>
              </w:rPr>
              <w:t>-</w:t>
            </w:r>
            <w:r w:rsidRPr="00E1335D">
              <w:rPr>
                <w:rFonts w:eastAsiaTheme="minorHAnsi" w:cs="Arial"/>
                <w:b/>
                <w:iCs/>
                <w:sz w:val="20"/>
                <w:szCs w:val="20"/>
              </w:rPr>
              <w:t>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1716E4"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1D61553"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2.82</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CFCEB97"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2.90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DE6E2EA"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2.82</w:t>
            </w:r>
          </w:p>
        </w:tc>
      </w:tr>
      <w:tr w:rsidR="00366F16" w:rsidRPr="00E1335D" w14:paraId="76960C8C" w14:textId="77777777" w:rsidTr="00A34F45">
        <w:trPr>
          <w:trHeight w:hRule="exact" w:val="290"/>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70C42F" w14:textId="2CFFC156"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2023</w:t>
            </w:r>
            <w:r w:rsidR="00FC52FA">
              <w:rPr>
                <w:rFonts w:eastAsiaTheme="minorHAnsi" w:cs="Arial"/>
                <w:b/>
                <w:iCs/>
                <w:sz w:val="20"/>
                <w:szCs w:val="20"/>
              </w:rPr>
              <w:t>-</w:t>
            </w:r>
            <w:r w:rsidRPr="00E1335D">
              <w:rPr>
                <w:rFonts w:eastAsiaTheme="minorHAnsi" w:cs="Arial"/>
                <w:b/>
                <w:iCs/>
                <w:sz w:val="20"/>
                <w:szCs w:val="20"/>
              </w:rPr>
              <w:t>24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31505"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2.07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EA2167"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2.09</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6105C4A"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1.97</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CB13DA1"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1.99</w:t>
            </w:r>
          </w:p>
        </w:tc>
      </w:tr>
      <w:tr w:rsidR="00366F16" w:rsidRPr="00E1335D" w14:paraId="6FBE8B6F" w14:textId="77777777" w:rsidTr="00A34F45">
        <w:trPr>
          <w:trHeight w:hRule="exact" w:val="290"/>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6C4680" w14:textId="6AA8CDB7"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2024</w:t>
            </w:r>
            <w:r w:rsidR="00FC52FA">
              <w:rPr>
                <w:rFonts w:eastAsiaTheme="minorHAnsi" w:cs="Arial"/>
                <w:b/>
                <w:iCs/>
                <w:sz w:val="20"/>
                <w:szCs w:val="20"/>
              </w:rPr>
              <w:t>-</w:t>
            </w:r>
            <w:r w:rsidRPr="00E1335D">
              <w:rPr>
                <w:rFonts w:eastAsiaTheme="minorHAnsi" w:cs="Arial"/>
                <w:b/>
                <w:iCs/>
                <w:sz w:val="20"/>
                <w:szCs w:val="20"/>
              </w:rPr>
              <w:t>25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D98F37"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2.14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580E6B"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2.14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B2DE5C1"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2.05</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3F082"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2.04</w:t>
            </w:r>
          </w:p>
        </w:tc>
      </w:tr>
      <w:tr w:rsidR="00366F16" w:rsidRPr="00E1335D" w14:paraId="657B155E" w14:textId="77777777" w:rsidTr="00A34F45">
        <w:trPr>
          <w:trHeight w:hRule="exact" w:val="306"/>
        </w:trPr>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F803DA" w14:textId="68E8DEA3" w:rsidR="00F66CB2" w:rsidRPr="00E1335D" w:rsidRDefault="00F66CB2" w:rsidP="00366F16">
            <w:pPr>
              <w:widowControl w:val="0"/>
              <w:kinsoku w:val="0"/>
              <w:overflowPunct w:val="0"/>
              <w:autoSpaceDE w:val="0"/>
              <w:autoSpaceDN w:val="0"/>
              <w:adjustRightInd w:val="0"/>
              <w:spacing w:before="100" w:beforeAutospacing="1" w:after="100" w:afterAutospacing="1" w:line="251" w:lineRule="exact"/>
              <w:ind w:left="108"/>
              <w:rPr>
                <w:rFonts w:eastAsiaTheme="minorHAnsi" w:cs="Arial"/>
                <w:b/>
                <w:iCs/>
                <w:sz w:val="20"/>
                <w:szCs w:val="20"/>
              </w:rPr>
            </w:pPr>
            <w:r w:rsidRPr="00E1335D">
              <w:rPr>
                <w:rFonts w:eastAsiaTheme="minorHAnsi" w:cs="Arial"/>
                <w:b/>
                <w:iCs/>
                <w:sz w:val="20"/>
                <w:szCs w:val="20"/>
              </w:rPr>
              <w:t>2025</w:t>
            </w:r>
            <w:r w:rsidR="00FC52FA">
              <w:rPr>
                <w:rFonts w:eastAsiaTheme="minorHAnsi" w:cs="Arial"/>
                <w:b/>
                <w:iCs/>
                <w:sz w:val="20"/>
                <w:szCs w:val="20"/>
              </w:rPr>
              <w:t>-</w:t>
            </w:r>
            <w:r w:rsidRPr="00E1335D">
              <w:rPr>
                <w:rFonts w:eastAsiaTheme="minorHAnsi" w:cs="Arial"/>
                <w:b/>
                <w:iCs/>
                <w:sz w:val="20"/>
                <w:szCs w:val="20"/>
              </w:rPr>
              <w:t>26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B8BD00"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9E1C"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1.87</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94C7"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1.67</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88D72D4" w14:textId="77777777" w:rsidR="00F66CB2" w:rsidRPr="00E1335D" w:rsidRDefault="00F66CB2" w:rsidP="00366F16">
            <w:pPr>
              <w:widowControl w:val="0"/>
              <w:spacing w:before="100" w:beforeAutospacing="1" w:after="100" w:afterAutospacing="1"/>
              <w:ind w:left="133"/>
              <w:jc w:val="center"/>
              <w:rPr>
                <w:rFonts w:cs="Arial"/>
                <w:sz w:val="20"/>
                <w:szCs w:val="20"/>
              </w:rPr>
            </w:pPr>
            <w:r w:rsidRPr="00E1335D">
              <w:rPr>
                <w:rFonts w:cs="Arial"/>
                <w:sz w:val="20"/>
                <w:szCs w:val="20"/>
              </w:rPr>
              <w:t>1.77</w:t>
            </w:r>
          </w:p>
        </w:tc>
      </w:tr>
      <w:tr w:rsidR="00366F16" w:rsidRPr="00E1335D" w14:paraId="2B52034F" w14:textId="77777777" w:rsidTr="00366F16">
        <w:trPr>
          <w:trHeight w:hRule="exact" w:val="306"/>
        </w:trPr>
        <w:tc>
          <w:tcPr>
            <w:tcW w:w="7230" w:type="dxa"/>
            <w:gridSpan w:val="5"/>
            <w:tcBorders>
              <w:top w:val="single" w:sz="4" w:space="0" w:color="auto"/>
              <w:left w:val="nil"/>
              <w:bottom w:val="nil"/>
              <w:right w:val="nil"/>
            </w:tcBorders>
            <w:shd w:val="clear" w:color="auto" w:fill="FFFFFF" w:themeFill="background1"/>
          </w:tcPr>
          <w:p w14:paraId="3DEF95C9" w14:textId="77777777" w:rsidR="00366F16" w:rsidRPr="00E1335D" w:rsidRDefault="00366F16" w:rsidP="00C239CE">
            <w:pPr>
              <w:widowControl w:val="0"/>
              <w:kinsoku w:val="0"/>
              <w:overflowPunct w:val="0"/>
              <w:autoSpaceDE w:val="0"/>
              <w:autoSpaceDN w:val="0"/>
              <w:adjustRightInd w:val="0"/>
              <w:spacing w:before="100" w:beforeAutospacing="1" w:after="100" w:afterAutospacing="1"/>
              <w:rPr>
                <w:rFonts w:cs="Arial"/>
                <w:sz w:val="20"/>
                <w:szCs w:val="20"/>
              </w:rPr>
            </w:pPr>
          </w:p>
        </w:tc>
      </w:tr>
    </w:tbl>
    <w:p w14:paraId="0455A586" w14:textId="60FEF0D6" w:rsidR="00F66CB2" w:rsidRPr="00E1335D" w:rsidRDefault="00042449" w:rsidP="005E4431">
      <w:pPr>
        <w:pStyle w:val="Heading2"/>
      </w:pPr>
      <w:bookmarkStart w:id="40" w:name="_Toc18415211"/>
      <w:r>
        <w:t>9.5</w:t>
      </w:r>
      <w:r w:rsidR="00A95A50" w:rsidRPr="00E1335D">
        <w:tab/>
      </w:r>
      <w:r w:rsidR="00F66CB2" w:rsidRPr="00E1335D">
        <w:t xml:space="preserve">Efficiencies </w:t>
      </w:r>
      <w:r w:rsidR="00735E6F">
        <w:t>f</w:t>
      </w:r>
      <w:r w:rsidR="00735E6F" w:rsidRPr="00E1335D">
        <w:t>ramework</w:t>
      </w:r>
      <w:bookmarkEnd w:id="40"/>
    </w:p>
    <w:p w14:paraId="64BBC584" w14:textId="2361FCF6" w:rsidR="00366F16" w:rsidRPr="00E1335D" w:rsidRDefault="00F66CB2" w:rsidP="00366F16">
      <w:pPr>
        <w:widowControl w:val="0"/>
        <w:tabs>
          <w:tab w:val="num" w:pos="1440"/>
          <w:tab w:val="left" w:pos="6380"/>
        </w:tabs>
        <w:autoSpaceDE w:val="0"/>
        <w:autoSpaceDN w:val="0"/>
        <w:adjustRightInd w:val="0"/>
        <w:spacing w:before="100" w:beforeAutospacing="1" w:after="100" w:afterAutospacing="1"/>
        <w:rPr>
          <w:rFonts w:cs="Arial"/>
          <w:color w:val="000000"/>
        </w:rPr>
      </w:pPr>
      <w:r w:rsidRPr="00E1335D">
        <w:rPr>
          <w:rFonts w:cs="Arial"/>
          <w:color w:val="000000"/>
        </w:rPr>
        <w:t xml:space="preserve">The DRFA introduces an </w:t>
      </w:r>
      <w:r w:rsidR="009C68F0">
        <w:rPr>
          <w:rFonts w:cs="Arial"/>
          <w:color w:val="000000"/>
        </w:rPr>
        <w:t>e</w:t>
      </w:r>
      <w:r w:rsidR="009C68F0" w:rsidRPr="00E1335D">
        <w:rPr>
          <w:rFonts w:cs="Arial"/>
          <w:color w:val="000000"/>
        </w:rPr>
        <w:t xml:space="preserve">fficiencies </w:t>
      </w:r>
      <w:r w:rsidR="009C68F0">
        <w:rPr>
          <w:rFonts w:cs="Arial"/>
          <w:color w:val="000000"/>
        </w:rPr>
        <w:t>f</w:t>
      </w:r>
      <w:r w:rsidR="009C68F0" w:rsidRPr="00E1335D">
        <w:rPr>
          <w:rFonts w:cs="Arial"/>
          <w:color w:val="000000"/>
        </w:rPr>
        <w:t xml:space="preserve">ramework </w:t>
      </w:r>
      <w:r w:rsidRPr="00E1335D">
        <w:rPr>
          <w:rFonts w:cs="Arial"/>
          <w:color w:val="000000"/>
        </w:rPr>
        <w:t xml:space="preserve">that </w:t>
      </w:r>
      <w:r w:rsidR="00366F16" w:rsidRPr="00E1335D">
        <w:rPr>
          <w:rFonts w:cs="Arial"/>
          <w:color w:val="000000"/>
        </w:rPr>
        <w:t xml:space="preserve">will allow the Territory to claim savings realised when the actual cost in delivering essential public asset reconstruction works is less than the estimated reconstruction cost. </w:t>
      </w:r>
    </w:p>
    <w:p w14:paraId="12954FDE" w14:textId="60083023" w:rsidR="00366F16" w:rsidRPr="00E1335D" w:rsidRDefault="00366F16" w:rsidP="00366F16">
      <w:pPr>
        <w:widowControl w:val="0"/>
        <w:tabs>
          <w:tab w:val="num" w:pos="1440"/>
          <w:tab w:val="left" w:pos="6380"/>
        </w:tabs>
        <w:autoSpaceDE w:val="0"/>
        <w:autoSpaceDN w:val="0"/>
        <w:adjustRightInd w:val="0"/>
        <w:spacing w:before="100" w:beforeAutospacing="1" w:after="100" w:afterAutospacing="1"/>
        <w:rPr>
          <w:rFonts w:cs="Arial"/>
          <w:color w:val="000000"/>
        </w:rPr>
      </w:pPr>
      <w:r w:rsidRPr="00E1335D">
        <w:rPr>
          <w:rFonts w:cs="Arial"/>
          <w:color w:val="000000"/>
        </w:rPr>
        <w:t>Efficiencies will be calculated annually by DTF, across all essential public asset reconstruction works undertaken within the previous financial year. It is a requirement of the DRFA that these savin</w:t>
      </w:r>
      <w:r w:rsidR="00E445B3">
        <w:rPr>
          <w:rFonts w:cs="Arial"/>
          <w:color w:val="000000"/>
        </w:rPr>
        <w:t>gs are matched by the Territory</w:t>
      </w:r>
      <w:r w:rsidRPr="00E1335D">
        <w:rPr>
          <w:rFonts w:cs="Arial"/>
          <w:color w:val="000000"/>
        </w:rPr>
        <w:t xml:space="preserve"> and directed towards new pro</w:t>
      </w:r>
      <w:r w:rsidR="00322927">
        <w:rPr>
          <w:rFonts w:cs="Arial"/>
          <w:color w:val="000000"/>
        </w:rPr>
        <w:t>jects that align with the high</w:t>
      </w:r>
      <w:r w:rsidR="00322927">
        <w:rPr>
          <w:rFonts w:cs="Arial"/>
          <w:color w:val="000000"/>
        </w:rPr>
        <w:noBreakHyphen/>
      </w:r>
      <w:r w:rsidRPr="00E1335D">
        <w:rPr>
          <w:rFonts w:cs="Arial"/>
          <w:color w:val="000000"/>
        </w:rPr>
        <w:t>level disaster mitigation principles articulated in the DRFA.</w:t>
      </w:r>
    </w:p>
    <w:p w14:paraId="0525B53E" w14:textId="5C0AEF4A" w:rsidR="00D13668" w:rsidRPr="00E1335D" w:rsidRDefault="00D13668" w:rsidP="00FE431F">
      <w:pPr>
        <w:keepNext/>
        <w:keepLines/>
        <w:widowControl w:val="0"/>
        <w:autoSpaceDE w:val="0"/>
        <w:autoSpaceDN w:val="0"/>
        <w:adjustRightInd w:val="0"/>
        <w:spacing w:before="100" w:beforeAutospacing="1" w:after="100" w:afterAutospacing="1"/>
        <w:rPr>
          <w:rFonts w:eastAsiaTheme="minorHAnsi" w:cs="Arial"/>
          <w:color w:val="231F20"/>
          <w:szCs w:val="19"/>
        </w:rPr>
      </w:pPr>
      <w:r w:rsidRPr="00E1335D">
        <w:rPr>
          <w:rFonts w:eastAsiaTheme="minorHAnsi" w:cs="Arial"/>
          <w:color w:val="231F20"/>
          <w:szCs w:val="19"/>
        </w:rPr>
        <w:lastRenderedPageBreak/>
        <w:t>Figure 8</w:t>
      </w:r>
      <w:r w:rsidR="00E1335D">
        <w:rPr>
          <w:rFonts w:eastAsiaTheme="minorHAnsi" w:cs="Arial"/>
          <w:color w:val="231F20"/>
          <w:szCs w:val="19"/>
        </w:rPr>
        <w:t xml:space="preserve"> </w:t>
      </w:r>
      <w:r w:rsidRPr="00E1335D">
        <w:rPr>
          <w:rFonts w:eastAsiaTheme="minorHAnsi" w:cs="Arial"/>
          <w:color w:val="231F20"/>
          <w:szCs w:val="19"/>
        </w:rPr>
        <w:t>provides an</w:t>
      </w:r>
      <w:r w:rsidR="002E68EC">
        <w:rPr>
          <w:rFonts w:eastAsiaTheme="minorHAnsi" w:cs="Arial"/>
          <w:color w:val="231F20"/>
          <w:szCs w:val="19"/>
        </w:rPr>
        <w:t xml:space="preserve"> indicative</w:t>
      </w:r>
      <w:r w:rsidRPr="00E1335D">
        <w:rPr>
          <w:rFonts w:eastAsiaTheme="minorHAnsi" w:cs="Arial"/>
          <w:color w:val="231F20"/>
          <w:szCs w:val="19"/>
        </w:rPr>
        <w:t xml:space="preserve"> overview of </w:t>
      </w:r>
      <w:r w:rsidR="006632CB">
        <w:rPr>
          <w:rFonts w:eastAsiaTheme="minorHAnsi" w:cs="Arial"/>
          <w:color w:val="231F20"/>
          <w:szCs w:val="19"/>
        </w:rPr>
        <w:t>the</w:t>
      </w:r>
      <w:r w:rsidR="006632CB" w:rsidRPr="00E1335D">
        <w:rPr>
          <w:rFonts w:eastAsiaTheme="minorHAnsi" w:cs="Arial"/>
          <w:color w:val="231F20"/>
          <w:szCs w:val="19"/>
        </w:rPr>
        <w:t xml:space="preserve"> </w:t>
      </w:r>
      <w:r w:rsidRPr="00E1335D">
        <w:rPr>
          <w:rFonts w:eastAsiaTheme="minorHAnsi" w:cs="Arial"/>
          <w:color w:val="231F20"/>
          <w:szCs w:val="19"/>
        </w:rPr>
        <w:t>cost estimation development process</w:t>
      </w:r>
      <w:r w:rsidR="006659ED">
        <w:rPr>
          <w:rFonts w:eastAsiaTheme="minorHAnsi" w:cs="Arial"/>
          <w:color w:val="231F20"/>
          <w:szCs w:val="19"/>
        </w:rPr>
        <w:t xml:space="preserve"> and efficiency framework</w:t>
      </w:r>
      <w:r w:rsidR="006632CB">
        <w:rPr>
          <w:rFonts w:eastAsiaTheme="minorHAnsi" w:cs="Arial"/>
          <w:color w:val="231F20"/>
          <w:szCs w:val="19"/>
        </w:rPr>
        <w:t xml:space="preserve"> applied </w:t>
      </w:r>
      <w:r w:rsidRPr="00E1335D">
        <w:rPr>
          <w:rFonts w:eastAsiaTheme="minorHAnsi" w:cs="Arial"/>
          <w:color w:val="231F20"/>
          <w:szCs w:val="19"/>
        </w:rPr>
        <w:t>for a single REPA project.</w:t>
      </w:r>
    </w:p>
    <w:p w14:paraId="12A6CAD7" w14:textId="6E74D23A" w:rsidR="003C73D6" w:rsidRPr="00E1335D" w:rsidRDefault="00BE1768" w:rsidP="003C73D6">
      <w:pPr>
        <w:keepNext/>
        <w:keepLines/>
        <w:widowControl w:val="0"/>
        <w:tabs>
          <w:tab w:val="num" w:pos="1440"/>
          <w:tab w:val="left" w:pos="6380"/>
        </w:tabs>
        <w:autoSpaceDE w:val="0"/>
        <w:autoSpaceDN w:val="0"/>
        <w:adjustRightInd w:val="0"/>
        <w:spacing w:before="100" w:beforeAutospacing="1" w:after="100" w:afterAutospacing="1"/>
        <w:rPr>
          <w:rFonts w:cs="Arial"/>
          <w:b/>
          <w:color w:val="000000"/>
        </w:rPr>
      </w:pPr>
      <w:r w:rsidRPr="00E1335D">
        <w:rPr>
          <w:rFonts w:cs="Arial"/>
          <w:b/>
          <w:color w:val="000000"/>
        </w:rPr>
        <w:t>Figure 8</w:t>
      </w:r>
      <w:r w:rsidR="00536862" w:rsidRPr="00E1335D">
        <w:rPr>
          <w:rFonts w:cs="Arial"/>
          <w:b/>
          <w:color w:val="000000"/>
        </w:rPr>
        <w:t>.</w:t>
      </w:r>
      <w:r w:rsidR="003C73D6" w:rsidRPr="00E1335D">
        <w:rPr>
          <w:rFonts w:cs="Arial"/>
          <w:b/>
          <w:color w:val="000000"/>
        </w:rPr>
        <w:tab/>
        <w:t>Overview of cost estimation and efficiency process</w:t>
      </w:r>
      <w:r w:rsidR="006659ED">
        <w:rPr>
          <w:rFonts w:cs="Arial"/>
          <w:b/>
          <w:color w:val="000000"/>
        </w:rPr>
        <w:t xml:space="preserve"> (simplified example</w:t>
      </w:r>
      <w:r w:rsidR="00424E54">
        <w:rPr>
          <w:rFonts w:cs="Arial"/>
          <w:b/>
          <w:color w:val="000000"/>
        </w:rPr>
        <w:t>)</w:t>
      </w:r>
    </w:p>
    <w:p w14:paraId="23C0603E" w14:textId="4C6554FC" w:rsidR="00F66CB2" w:rsidRPr="00E1335D" w:rsidRDefault="00322927" w:rsidP="00792963">
      <w:pPr>
        <w:keepNext/>
        <w:keepLines/>
        <w:widowControl w:val="0"/>
        <w:tabs>
          <w:tab w:val="left" w:pos="6380"/>
        </w:tabs>
        <w:autoSpaceDE w:val="0"/>
        <w:autoSpaceDN w:val="0"/>
        <w:adjustRightInd w:val="0"/>
        <w:spacing w:before="100" w:beforeAutospacing="1" w:after="100" w:afterAutospacing="1"/>
        <w:rPr>
          <w:rFonts w:cs="Arial"/>
          <w:color w:val="000000"/>
        </w:rPr>
      </w:pPr>
      <w:r>
        <w:rPr>
          <w:rFonts w:cs="Arial"/>
          <w:noProof/>
          <w:color w:val="000000"/>
          <w:lang w:eastAsia="en-AU"/>
        </w:rPr>
        <w:drawing>
          <wp:inline distT="0" distB="0" distL="0" distR="0" wp14:anchorId="665ECFF3" wp14:editId="002F0B52">
            <wp:extent cx="6344248" cy="366823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379458" cy="3688592"/>
                    </a:xfrm>
                    <a:prstGeom prst="rect">
                      <a:avLst/>
                    </a:prstGeom>
                    <a:noFill/>
                  </pic:spPr>
                </pic:pic>
              </a:graphicData>
            </a:graphic>
          </wp:inline>
        </w:drawing>
      </w:r>
    </w:p>
    <w:p w14:paraId="2638DE9A" w14:textId="77777777" w:rsidR="003277AE" w:rsidRPr="00E1335D" w:rsidRDefault="00F66CB2" w:rsidP="003F3689">
      <w:pPr>
        <w:pStyle w:val="Heading1"/>
        <w:numPr>
          <w:ilvl w:val="0"/>
          <w:numId w:val="1"/>
        </w:numPr>
        <w:ind w:left="426" w:hanging="426"/>
      </w:pPr>
      <w:bookmarkStart w:id="41" w:name="_Toc18415212"/>
      <w:r w:rsidRPr="00E1335D">
        <w:t>E</w:t>
      </w:r>
      <w:r w:rsidR="003277AE" w:rsidRPr="00E1335D">
        <w:t>vidence</w:t>
      </w:r>
      <w:bookmarkEnd w:id="41"/>
    </w:p>
    <w:p w14:paraId="6EC076A2" w14:textId="7C104A8D" w:rsidR="003277AE" w:rsidRPr="00E1335D" w:rsidRDefault="003277AE" w:rsidP="003277AE">
      <w:pPr>
        <w:widowControl w:val="0"/>
        <w:rPr>
          <w:rFonts w:cs="Arial"/>
        </w:rPr>
      </w:pPr>
      <w:r w:rsidRPr="00E1335D">
        <w:rPr>
          <w:rFonts w:cs="Arial"/>
        </w:rPr>
        <w:t xml:space="preserve">The </w:t>
      </w:r>
      <w:r w:rsidR="00E1335D">
        <w:rPr>
          <w:rFonts w:cs="Arial"/>
        </w:rPr>
        <w:t>DRFA Treasurer’s Direction</w:t>
      </w:r>
      <w:r w:rsidRPr="00E1335D">
        <w:rPr>
          <w:rFonts w:cs="Arial"/>
        </w:rPr>
        <w:t xml:space="preserve"> establishes an assurance framework </w:t>
      </w:r>
      <w:r w:rsidR="00E1335D">
        <w:rPr>
          <w:rFonts w:cs="Arial"/>
        </w:rPr>
        <w:t>against</w:t>
      </w:r>
      <w:r w:rsidR="00E1335D" w:rsidRPr="00E1335D">
        <w:rPr>
          <w:rFonts w:cs="Arial"/>
        </w:rPr>
        <w:t xml:space="preserve"> </w:t>
      </w:r>
      <w:r w:rsidRPr="00E1335D">
        <w:rPr>
          <w:rFonts w:cs="Arial"/>
        </w:rPr>
        <w:t xml:space="preserve">which the </w:t>
      </w:r>
      <w:r w:rsidR="00715357" w:rsidRPr="00E1335D">
        <w:rPr>
          <w:rFonts w:cs="Arial"/>
        </w:rPr>
        <w:t>Northern</w:t>
      </w:r>
      <w:r w:rsidR="00E1335D">
        <w:rPr>
          <w:rFonts w:cs="Arial"/>
        </w:rPr>
        <w:t> </w:t>
      </w:r>
      <w:r w:rsidR="00715357" w:rsidRPr="00E1335D">
        <w:rPr>
          <w:rFonts w:cs="Arial"/>
        </w:rPr>
        <w:t>Territory Auditor</w:t>
      </w:r>
      <w:r w:rsidR="00715357" w:rsidRPr="00E1335D">
        <w:rPr>
          <w:rFonts w:cs="Arial"/>
        </w:rPr>
        <w:noBreakHyphen/>
        <w:t>General’s Office</w:t>
      </w:r>
      <w:r w:rsidRPr="00E1335D">
        <w:rPr>
          <w:rFonts w:cs="Arial"/>
        </w:rPr>
        <w:t xml:space="preserve"> may request evidence of </w:t>
      </w:r>
      <w:r w:rsidR="00E1335D">
        <w:rPr>
          <w:rFonts w:cs="Arial"/>
        </w:rPr>
        <w:t xml:space="preserve">agency </w:t>
      </w:r>
      <w:r w:rsidRPr="00E1335D">
        <w:rPr>
          <w:rFonts w:cs="Arial"/>
        </w:rPr>
        <w:t xml:space="preserve">compliance with certain aspects of the DRFA. Such requests are likely to fall between the months of October and March but may occur at any time. In anticipation of such requests, agencies are advised to maintain records in a way that all forms of evidence required by the DRFA </w:t>
      </w:r>
      <w:r w:rsidR="00B96C91" w:rsidRPr="00E1335D">
        <w:rPr>
          <w:rFonts w:cs="Arial"/>
        </w:rPr>
        <w:t>can be furnished to DTF within five</w:t>
      </w:r>
      <w:r w:rsidRPr="00E1335D">
        <w:rPr>
          <w:rFonts w:cs="Arial"/>
        </w:rPr>
        <w:t xml:space="preserve"> working days.</w:t>
      </w:r>
    </w:p>
    <w:p w14:paraId="689429FF" w14:textId="29433303" w:rsidR="00216DE4" w:rsidRPr="00E1335D" w:rsidRDefault="00216DE4" w:rsidP="00216DE4">
      <w:pPr>
        <w:pStyle w:val="NormalWeb"/>
        <w:keepNext/>
        <w:keepLines/>
        <w:widowControl w:val="0"/>
        <w:spacing w:before="0" w:beforeAutospacing="0" w:after="120" w:afterAutospacing="0"/>
        <w:rPr>
          <w:rFonts w:ascii="Arial" w:hAnsi="Arial" w:cs="Arial"/>
          <w:sz w:val="22"/>
          <w:szCs w:val="22"/>
          <w:lang w:val="en"/>
        </w:rPr>
      </w:pPr>
      <w:r w:rsidRPr="00E1335D">
        <w:rPr>
          <w:rFonts w:ascii="Arial" w:hAnsi="Arial" w:cs="Arial"/>
          <w:sz w:val="22"/>
          <w:szCs w:val="22"/>
          <w:lang w:val="en"/>
        </w:rPr>
        <w:t xml:space="preserve">DTF will liaise with agencies to ensure agency processes align with controls prescribed by the Territory’s DRFA </w:t>
      </w:r>
      <w:r w:rsidR="00302FBC">
        <w:rPr>
          <w:rFonts w:ascii="Arial" w:hAnsi="Arial" w:cs="Arial"/>
          <w:sz w:val="22"/>
          <w:szCs w:val="22"/>
          <w:lang w:val="en"/>
        </w:rPr>
        <w:t>m</w:t>
      </w:r>
      <w:r w:rsidR="00302FBC" w:rsidRPr="00E1335D">
        <w:rPr>
          <w:rFonts w:ascii="Arial" w:hAnsi="Arial" w:cs="Arial"/>
          <w:sz w:val="22"/>
          <w:szCs w:val="22"/>
          <w:lang w:val="en"/>
        </w:rPr>
        <w:t xml:space="preserve">anagement </w:t>
      </w:r>
      <w:r w:rsidR="00302FBC">
        <w:rPr>
          <w:rFonts w:ascii="Arial" w:hAnsi="Arial" w:cs="Arial"/>
          <w:sz w:val="22"/>
          <w:szCs w:val="22"/>
          <w:lang w:val="en"/>
        </w:rPr>
        <w:t>s</w:t>
      </w:r>
      <w:r w:rsidR="00302FBC" w:rsidRPr="00E1335D">
        <w:rPr>
          <w:rFonts w:ascii="Arial" w:hAnsi="Arial" w:cs="Arial"/>
          <w:sz w:val="22"/>
          <w:szCs w:val="22"/>
          <w:lang w:val="en"/>
        </w:rPr>
        <w:t>ystem</w:t>
      </w:r>
      <w:r w:rsidRPr="00E1335D">
        <w:rPr>
          <w:rFonts w:ascii="Arial" w:hAnsi="Arial" w:cs="Arial"/>
          <w:sz w:val="22"/>
          <w:szCs w:val="22"/>
          <w:lang w:val="en"/>
        </w:rPr>
        <w:t>, as required by the DRFA.</w:t>
      </w:r>
    </w:p>
    <w:p w14:paraId="171C134D" w14:textId="77777777" w:rsidR="003277AE" w:rsidRPr="00E1335D" w:rsidRDefault="009F1EA7" w:rsidP="00CD24E3">
      <w:pPr>
        <w:pStyle w:val="Heading2"/>
        <w:ind w:left="709" w:hanging="709"/>
      </w:pPr>
      <w:bookmarkStart w:id="42" w:name="_Toc18415213"/>
      <w:r w:rsidRPr="00E1335D">
        <w:t>10.1</w:t>
      </w:r>
      <w:r w:rsidRPr="00E1335D">
        <w:tab/>
      </w:r>
      <w:r w:rsidR="003277AE" w:rsidRPr="00E1335D">
        <w:t>Universal requirements</w:t>
      </w:r>
      <w:bookmarkEnd w:id="42"/>
    </w:p>
    <w:p w14:paraId="2B1D2786" w14:textId="77777777" w:rsidR="003277AE" w:rsidRPr="00E1335D" w:rsidRDefault="003277AE" w:rsidP="003277AE">
      <w:pPr>
        <w:widowControl w:val="0"/>
        <w:spacing w:before="100" w:beforeAutospacing="1" w:after="100" w:afterAutospacing="1"/>
        <w:rPr>
          <w:rFonts w:cs="Arial"/>
        </w:rPr>
      </w:pPr>
      <w:r w:rsidRPr="00E1335D">
        <w:rPr>
          <w:rFonts w:cs="Arial"/>
        </w:rPr>
        <w:t xml:space="preserve">Agencies must demonstrate the nexus between all DRFA expenditure and the </w:t>
      </w:r>
      <w:r w:rsidR="006C5BA4" w:rsidRPr="00E1335D">
        <w:rPr>
          <w:rFonts w:cs="Arial"/>
        </w:rPr>
        <w:t>eligible disaster</w:t>
      </w:r>
      <w:r w:rsidRPr="00E1335D">
        <w:rPr>
          <w:rFonts w:cs="Arial"/>
        </w:rPr>
        <w:t xml:space="preserve"> to which the expenditure purports to respond.</w:t>
      </w:r>
    </w:p>
    <w:p w14:paraId="1881FC26" w14:textId="2A8AE1EC" w:rsidR="003277AE" w:rsidRPr="00E1335D" w:rsidRDefault="003277AE" w:rsidP="003277AE">
      <w:pPr>
        <w:widowControl w:val="0"/>
        <w:spacing w:before="100" w:beforeAutospacing="1" w:after="100" w:afterAutospacing="1"/>
        <w:rPr>
          <w:rFonts w:cs="Arial"/>
        </w:rPr>
      </w:pPr>
      <w:r w:rsidRPr="00E1335D">
        <w:rPr>
          <w:rFonts w:cs="Arial"/>
        </w:rPr>
        <w:t xml:space="preserve">Where eligible expenditure </w:t>
      </w:r>
      <w:r w:rsidR="006659ED">
        <w:rPr>
          <w:rFonts w:cs="Arial"/>
        </w:rPr>
        <w:t>is for</w:t>
      </w:r>
      <w:r w:rsidRPr="00E1335D">
        <w:rPr>
          <w:rFonts w:cs="Arial"/>
        </w:rPr>
        <w:t xml:space="preserve"> goods or services, agencies must retain the following:</w:t>
      </w:r>
    </w:p>
    <w:p w14:paraId="4DB307AF" w14:textId="77777777" w:rsidR="003277AE" w:rsidRPr="00E1335D" w:rsidRDefault="003277AE" w:rsidP="00E0609B">
      <w:pPr>
        <w:pStyle w:val="ListParagraph"/>
        <w:widowControl w:val="0"/>
        <w:numPr>
          <w:ilvl w:val="0"/>
          <w:numId w:val="17"/>
        </w:numPr>
        <w:spacing w:before="100" w:beforeAutospacing="1" w:after="100" w:afterAutospacing="1"/>
        <w:ind w:left="426"/>
        <w:rPr>
          <w:rFonts w:cs="Arial"/>
        </w:rPr>
      </w:pPr>
      <w:r w:rsidRPr="00E1335D">
        <w:rPr>
          <w:rFonts w:cs="Arial"/>
        </w:rPr>
        <w:t xml:space="preserve">records that demonstrate compliance with internal procurement requirements </w:t>
      </w:r>
    </w:p>
    <w:p w14:paraId="683AA228" w14:textId="005B214C" w:rsidR="003277AE" w:rsidRPr="00E1335D" w:rsidRDefault="00AC37CC" w:rsidP="00E0609B">
      <w:pPr>
        <w:pStyle w:val="ListParagraph"/>
        <w:widowControl w:val="0"/>
        <w:numPr>
          <w:ilvl w:val="0"/>
          <w:numId w:val="17"/>
        </w:numPr>
        <w:spacing w:before="100" w:beforeAutospacing="1"/>
        <w:ind w:left="426" w:hanging="357"/>
        <w:rPr>
          <w:rFonts w:cs="Arial"/>
        </w:rPr>
      </w:pPr>
      <w:r>
        <w:rPr>
          <w:rFonts w:cs="Arial"/>
        </w:rPr>
        <w:t xml:space="preserve">and </w:t>
      </w:r>
      <w:r w:rsidR="003277AE" w:rsidRPr="00E1335D">
        <w:rPr>
          <w:rFonts w:cs="Arial"/>
        </w:rPr>
        <w:t>invoices that:</w:t>
      </w:r>
    </w:p>
    <w:p w14:paraId="2C6BD3B7" w14:textId="796691BD" w:rsidR="003277AE" w:rsidRPr="00E1335D" w:rsidRDefault="003277AE" w:rsidP="00E0609B">
      <w:pPr>
        <w:pStyle w:val="ListParagraph"/>
        <w:widowControl w:val="0"/>
        <w:numPr>
          <w:ilvl w:val="1"/>
          <w:numId w:val="21"/>
        </w:numPr>
        <w:spacing w:before="120" w:after="100" w:afterAutospacing="1"/>
        <w:ind w:left="851"/>
        <w:rPr>
          <w:rFonts w:cs="Arial"/>
        </w:rPr>
      </w:pPr>
      <w:r w:rsidRPr="00E1335D">
        <w:rPr>
          <w:rFonts w:cs="Arial"/>
        </w:rPr>
        <w:t xml:space="preserve">include reference to the disaster, either by name or </w:t>
      </w:r>
      <w:r w:rsidR="005B754D" w:rsidRPr="00E1335D">
        <w:rPr>
          <w:rFonts w:cs="Arial"/>
        </w:rPr>
        <w:t>Australian Government Reference Number (</w:t>
      </w:r>
      <w:r w:rsidRPr="00E1335D">
        <w:rPr>
          <w:rFonts w:cs="Arial"/>
        </w:rPr>
        <w:t>AGRN</w:t>
      </w:r>
      <w:r w:rsidR="005B754D" w:rsidRPr="00E1335D">
        <w:rPr>
          <w:rFonts w:cs="Arial"/>
        </w:rPr>
        <w:t>)</w:t>
      </w:r>
      <w:r w:rsidRPr="00E1335D">
        <w:rPr>
          <w:rFonts w:cs="Arial"/>
        </w:rPr>
        <w:t xml:space="preserve"> or, in the case of REPA activity, an agency-assigned project number</w:t>
      </w:r>
    </w:p>
    <w:p w14:paraId="3FA5DEA2" w14:textId="77777777" w:rsidR="003277AE" w:rsidRPr="00E1335D" w:rsidRDefault="003277AE" w:rsidP="00E0609B">
      <w:pPr>
        <w:pStyle w:val="ListParagraph"/>
        <w:widowControl w:val="0"/>
        <w:numPr>
          <w:ilvl w:val="1"/>
          <w:numId w:val="21"/>
        </w:numPr>
        <w:spacing w:before="100" w:beforeAutospacing="1" w:after="100" w:afterAutospacing="1"/>
        <w:ind w:left="851"/>
        <w:rPr>
          <w:rFonts w:cs="Arial"/>
        </w:rPr>
      </w:pPr>
      <w:r w:rsidRPr="00E1335D">
        <w:rPr>
          <w:rFonts w:cs="Arial"/>
        </w:rPr>
        <w:t xml:space="preserve">state the service or product delivered under an </w:t>
      </w:r>
      <w:r w:rsidR="001B12FD" w:rsidRPr="00E1335D">
        <w:rPr>
          <w:rFonts w:cs="Arial"/>
        </w:rPr>
        <w:t>eligible measure</w:t>
      </w:r>
    </w:p>
    <w:p w14:paraId="595ACDCF" w14:textId="77777777" w:rsidR="003277AE" w:rsidRPr="00E1335D" w:rsidRDefault="003277AE" w:rsidP="00E0609B">
      <w:pPr>
        <w:pStyle w:val="ListParagraph"/>
        <w:widowControl w:val="0"/>
        <w:numPr>
          <w:ilvl w:val="1"/>
          <w:numId w:val="21"/>
        </w:numPr>
        <w:spacing w:before="100" w:beforeAutospacing="1" w:after="100" w:afterAutospacing="1"/>
        <w:ind w:left="851"/>
        <w:rPr>
          <w:rFonts w:cs="Arial"/>
        </w:rPr>
      </w:pPr>
      <w:r w:rsidRPr="00E1335D">
        <w:rPr>
          <w:rFonts w:cs="Arial"/>
        </w:rPr>
        <w:t>differentiate eligible and ineligible costs</w:t>
      </w:r>
      <w:r w:rsidR="006B08E2" w:rsidRPr="00E1335D">
        <w:rPr>
          <w:rFonts w:cs="Arial"/>
        </w:rPr>
        <w:t>.</w:t>
      </w:r>
    </w:p>
    <w:p w14:paraId="0B9659B1" w14:textId="6D41BF58" w:rsidR="00E25715" w:rsidRPr="00E1335D" w:rsidRDefault="00E25715" w:rsidP="00E25715">
      <w:pPr>
        <w:widowControl w:val="0"/>
        <w:spacing w:before="100" w:beforeAutospacing="1" w:after="100" w:afterAutospacing="1"/>
        <w:rPr>
          <w:rFonts w:cs="Arial"/>
        </w:rPr>
      </w:pPr>
      <w:r w:rsidRPr="00E1335D">
        <w:rPr>
          <w:rFonts w:cs="Arial"/>
        </w:rPr>
        <w:lastRenderedPageBreak/>
        <w:t xml:space="preserve">Invoices should </w:t>
      </w:r>
      <w:r w:rsidR="00557B8B" w:rsidRPr="00E1335D">
        <w:rPr>
          <w:rFonts w:cs="Arial"/>
        </w:rPr>
        <w:t>detail</w:t>
      </w:r>
      <w:r w:rsidRPr="00E1335D">
        <w:rPr>
          <w:rFonts w:cs="Arial"/>
        </w:rPr>
        <w:t xml:space="preserve"> material and labour costs by asset. This will enable the identification of eligible costs and secure reimbursement</w:t>
      </w:r>
      <w:r w:rsidR="00C41D53" w:rsidRPr="00E1335D">
        <w:rPr>
          <w:rFonts w:cs="Arial"/>
        </w:rPr>
        <w:t xml:space="preserve">, so </w:t>
      </w:r>
      <w:r w:rsidR="00ED2FC4">
        <w:rPr>
          <w:rFonts w:cs="Arial"/>
        </w:rPr>
        <w:t>if</w:t>
      </w:r>
      <w:r w:rsidRPr="00E1335D">
        <w:rPr>
          <w:rFonts w:cs="Arial"/>
        </w:rPr>
        <w:t xml:space="preserve"> one aspect of the claim </w:t>
      </w:r>
      <w:r w:rsidR="00ED2FC4">
        <w:rPr>
          <w:rFonts w:cs="Arial"/>
        </w:rPr>
        <w:t xml:space="preserve">is </w:t>
      </w:r>
      <w:r w:rsidRPr="00E1335D">
        <w:rPr>
          <w:rFonts w:cs="Arial"/>
        </w:rPr>
        <w:t xml:space="preserve">found </w:t>
      </w:r>
      <w:r w:rsidR="00ED2FC4">
        <w:rPr>
          <w:rFonts w:cs="Arial"/>
        </w:rPr>
        <w:t xml:space="preserve">to be </w:t>
      </w:r>
      <w:r w:rsidRPr="00E1335D">
        <w:rPr>
          <w:rFonts w:cs="Arial"/>
        </w:rPr>
        <w:t>ineligible</w:t>
      </w:r>
      <w:r w:rsidR="00ED2FC4">
        <w:rPr>
          <w:rFonts w:cs="Arial"/>
        </w:rPr>
        <w:t>,</w:t>
      </w:r>
      <w:r w:rsidR="00C41D53" w:rsidRPr="00E1335D">
        <w:rPr>
          <w:rFonts w:cs="Arial"/>
        </w:rPr>
        <w:t xml:space="preserve"> the other parts can still meet eligibility requirements</w:t>
      </w:r>
      <w:r w:rsidRPr="00E1335D">
        <w:rPr>
          <w:rFonts w:cs="Arial"/>
        </w:rPr>
        <w:t>.</w:t>
      </w:r>
    </w:p>
    <w:p w14:paraId="21FB8676" w14:textId="3FB4BFD6" w:rsidR="003277AE" w:rsidRPr="00E1335D" w:rsidRDefault="00AC37CC" w:rsidP="00E25715">
      <w:pPr>
        <w:pStyle w:val="ListParagraph"/>
        <w:widowControl w:val="0"/>
        <w:spacing w:before="100" w:beforeAutospacing="1" w:after="100" w:afterAutospacing="1"/>
        <w:rPr>
          <w:rFonts w:cs="Arial"/>
        </w:rPr>
      </w:pPr>
      <w:r>
        <w:rPr>
          <w:rFonts w:cs="Arial"/>
        </w:rPr>
        <w:t xml:space="preserve">Figure 9 provides an example invoice which </w:t>
      </w:r>
      <w:r w:rsidR="003277AE" w:rsidRPr="00E1335D">
        <w:rPr>
          <w:rFonts w:cs="Arial"/>
        </w:rPr>
        <w:t>includes reference to the event and lists ineligible expenditure as separate line items</w:t>
      </w:r>
      <w:r>
        <w:rPr>
          <w:rFonts w:cs="Arial"/>
        </w:rPr>
        <w:t xml:space="preserve"> as required under the DFRA</w:t>
      </w:r>
      <w:r w:rsidR="003277AE" w:rsidRPr="00E1335D">
        <w:rPr>
          <w:rFonts w:cs="Arial"/>
        </w:rPr>
        <w:t>.</w:t>
      </w:r>
    </w:p>
    <w:p w14:paraId="55B1A841" w14:textId="53032946" w:rsidR="003277AE" w:rsidRPr="00E1335D" w:rsidRDefault="00715357" w:rsidP="00792963">
      <w:pPr>
        <w:pStyle w:val="ListParagraph"/>
        <w:widowControl w:val="0"/>
        <w:spacing w:before="100" w:beforeAutospacing="1" w:after="100" w:afterAutospacing="1"/>
        <w:rPr>
          <w:rFonts w:cs="Arial"/>
        </w:rPr>
      </w:pPr>
      <w:r w:rsidRPr="00E1335D">
        <w:rPr>
          <w:rFonts w:cs="Arial"/>
          <w:b/>
          <w:iCs w:val="0"/>
        </w:rPr>
        <w:t>Figure 9.</w:t>
      </w:r>
      <w:r w:rsidR="00BE1768" w:rsidRPr="00E1335D">
        <w:rPr>
          <w:rFonts w:cs="Arial"/>
          <w:b/>
          <w:iCs w:val="0"/>
        </w:rPr>
        <w:tab/>
        <w:t>Sample invoice</w:t>
      </w:r>
    </w:p>
    <w:p w14:paraId="1B90B6FB" w14:textId="77777777" w:rsidR="00DC609F" w:rsidRPr="00E1335D" w:rsidRDefault="00E34271" w:rsidP="0095694C">
      <w:pPr>
        <w:pStyle w:val="BodyText"/>
        <w:jc w:val="center"/>
      </w:pPr>
      <w:bookmarkStart w:id="43" w:name="_Toc8911205"/>
      <w:r>
        <w:rPr>
          <w:noProof/>
          <w:lang w:eastAsia="en-AU"/>
        </w:rPr>
        <w:drawing>
          <wp:inline distT="0" distB="0" distL="0" distR="0" wp14:anchorId="4BC7541E" wp14:editId="0227271B">
            <wp:extent cx="4272455" cy="4398328"/>
            <wp:effectExtent l="19050" t="19050" r="13970" b="215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94413" cy="4420933"/>
                    </a:xfrm>
                    <a:prstGeom prst="rect">
                      <a:avLst/>
                    </a:prstGeom>
                    <a:noFill/>
                    <a:ln w="12700">
                      <a:solidFill>
                        <a:schemeClr val="tx1"/>
                      </a:solidFill>
                    </a:ln>
                  </pic:spPr>
                </pic:pic>
              </a:graphicData>
            </a:graphic>
          </wp:inline>
        </w:drawing>
      </w:r>
      <w:bookmarkEnd w:id="43"/>
    </w:p>
    <w:p w14:paraId="19C88E35" w14:textId="118722DD" w:rsidR="003277AE" w:rsidRPr="00E1335D" w:rsidRDefault="009F1EA7" w:rsidP="005E4431">
      <w:pPr>
        <w:pStyle w:val="Heading2"/>
        <w:ind w:left="709" w:hanging="709"/>
      </w:pPr>
      <w:bookmarkStart w:id="44" w:name="_Toc18415214"/>
      <w:r w:rsidRPr="00E1335D">
        <w:t>10.2</w:t>
      </w:r>
      <w:r w:rsidRPr="00E1335D">
        <w:tab/>
      </w:r>
      <w:r w:rsidR="003277AE" w:rsidRPr="00E1335D">
        <w:t xml:space="preserve">Evidence for </w:t>
      </w:r>
      <w:r w:rsidR="00735E6F">
        <w:t>r</w:t>
      </w:r>
      <w:r w:rsidR="00735E6F" w:rsidRPr="00E1335D">
        <w:t xml:space="preserve">estoration </w:t>
      </w:r>
      <w:r w:rsidR="00F66CB2" w:rsidRPr="00E1335D">
        <w:t xml:space="preserve">of </w:t>
      </w:r>
      <w:r w:rsidR="00735E6F">
        <w:t>e</w:t>
      </w:r>
      <w:r w:rsidR="00735E6F" w:rsidRPr="00E1335D">
        <w:t xml:space="preserve">ssential </w:t>
      </w:r>
      <w:r w:rsidR="00735E6F">
        <w:t>p</w:t>
      </w:r>
      <w:r w:rsidR="00735E6F" w:rsidRPr="00E1335D">
        <w:t xml:space="preserve">ublic </w:t>
      </w:r>
      <w:r w:rsidR="00735E6F">
        <w:t>a</w:t>
      </w:r>
      <w:r w:rsidR="00735E6F" w:rsidRPr="00E1335D">
        <w:t>ssets</w:t>
      </w:r>
      <w:bookmarkEnd w:id="44"/>
    </w:p>
    <w:p w14:paraId="3E04449F" w14:textId="30BD3ED6" w:rsidR="003277AE" w:rsidRPr="00E1335D" w:rsidRDefault="003277AE" w:rsidP="003277AE">
      <w:pPr>
        <w:widowControl w:val="0"/>
        <w:spacing w:before="100" w:beforeAutospacing="1" w:after="100" w:afterAutospacing="1"/>
        <w:rPr>
          <w:rFonts w:cs="Arial"/>
        </w:rPr>
      </w:pPr>
      <w:r w:rsidRPr="00E1335D">
        <w:rPr>
          <w:rFonts w:cs="Arial"/>
        </w:rPr>
        <w:t>Where eligible expenditure is incurred through REPA activities, the nexus between the eligible disaster and REPA activities must be demonstrated through evidence of the essential public asset’s pre-disaster condition and a damage assessment report.</w:t>
      </w:r>
    </w:p>
    <w:p w14:paraId="44C95889" w14:textId="67205FE5" w:rsidR="003277AE" w:rsidRPr="00E1335D" w:rsidRDefault="009F1EA7" w:rsidP="005E4431">
      <w:pPr>
        <w:pStyle w:val="Heading3"/>
      </w:pPr>
      <w:r w:rsidRPr="00E1335D">
        <w:t>10.2.1</w:t>
      </w:r>
      <w:r w:rsidRPr="00E1335D">
        <w:tab/>
      </w:r>
      <w:r w:rsidR="003277AE" w:rsidRPr="00E1335D">
        <w:t xml:space="preserve">Evidence of </w:t>
      </w:r>
      <w:r w:rsidR="00735E6F">
        <w:t>p</w:t>
      </w:r>
      <w:r w:rsidR="00735E6F" w:rsidRPr="00E1335D">
        <w:t>re</w:t>
      </w:r>
      <w:r w:rsidR="003277AE" w:rsidRPr="00E1335D">
        <w:t>-disaster condition</w:t>
      </w:r>
    </w:p>
    <w:p w14:paraId="7B565243" w14:textId="731866A0" w:rsidR="00761E76" w:rsidRDefault="003277AE" w:rsidP="002B56D0">
      <w:pPr>
        <w:widowControl w:val="0"/>
        <w:autoSpaceDE w:val="0"/>
        <w:autoSpaceDN w:val="0"/>
        <w:adjustRightInd w:val="0"/>
        <w:spacing w:before="100" w:beforeAutospacing="1" w:after="100" w:afterAutospacing="1"/>
        <w:rPr>
          <w:rFonts w:cs="Arial"/>
          <w:color w:val="000000"/>
        </w:rPr>
      </w:pPr>
      <w:r w:rsidRPr="00E1335D">
        <w:rPr>
          <w:rFonts w:cs="Arial"/>
          <w:color w:val="000000"/>
        </w:rPr>
        <w:t>To support DTF’s claim for costs associated with a REPA activity, agencies must provide evidence that demonstrates the location, nature and pre-disaster conditio</w:t>
      </w:r>
      <w:r w:rsidR="002B56D0" w:rsidRPr="00E1335D">
        <w:rPr>
          <w:rFonts w:cs="Arial"/>
          <w:color w:val="000000"/>
        </w:rPr>
        <w:t>n of the essential public asset. Pre</w:t>
      </w:r>
      <w:r w:rsidR="002B56D0" w:rsidRPr="00E1335D">
        <w:rPr>
          <w:rFonts w:cs="Arial"/>
          <w:color w:val="000000"/>
        </w:rPr>
        <w:noBreakHyphen/>
        <w:t xml:space="preserve">disaster evidence must include the latest available information and fall within the required </w:t>
      </w:r>
      <w:r w:rsidR="00AC37CC" w:rsidRPr="00E1335D">
        <w:rPr>
          <w:rFonts w:cs="Arial"/>
          <w:color w:val="000000"/>
        </w:rPr>
        <w:t>time period</w:t>
      </w:r>
      <w:r w:rsidR="002B56D0" w:rsidRPr="00E1335D">
        <w:rPr>
          <w:rFonts w:cs="Arial"/>
          <w:color w:val="000000"/>
        </w:rPr>
        <w:t xml:space="preserve">. Acceptable forms of pre-disaster evidence are identified in Table </w:t>
      </w:r>
      <w:r w:rsidR="00DE2E63" w:rsidRPr="00E1335D">
        <w:rPr>
          <w:rFonts w:cs="Arial"/>
          <w:color w:val="000000"/>
        </w:rPr>
        <w:t>2</w:t>
      </w:r>
      <w:r w:rsidR="00AC37CC">
        <w:rPr>
          <w:rFonts w:cs="Arial"/>
          <w:color w:val="000000"/>
        </w:rPr>
        <w:t xml:space="preserve"> on page 21</w:t>
      </w:r>
      <w:r w:rsidR="007D68EB" w:rsidRPr="00E1335D">
        <w:rPr>
          <w:rFonts w:cs="Arial"/>
          <w:color w:val="000000"/>
        </w:rPr>
        <w:t>.</w:t>
      </w:r>
    </w:p>
    <w:p w14:paraId="3E3DAA33" w14:textId="19F20777" w:rsidR="00322927" w:rsidRDefault="00322927" w:rsidP="002B56D0">
      <w:pPr>
        <w:widowControl w:val="0"/>
        <w:autoSpaceDE w:val="0"/>
        <w:autoSpaceDN w:val="0"/>
        <w:adjustRightInd w:val="0"/>
        <w:spacing w:before="100" w:beforeAutospacing="1" w:after="100" w:afterAutospacing="1"/>
        <w:rPr>
          <w:rFonts w:cs="Arial"/>
          <w:color w:val="000000"/>
        </w:rPr>
      </w:pPr>
    </w:p>
    <w:p w14:paraId="75152C81" w14:textId="1CE30552" w:rsidR="00322927" w:rsidRDefault="00322927" w:rsidP="002B56D0">
      <w:pPr>
        <w:widowControl w:val="0"/>
        <w:autoSpaceDE w:val="0"/>
        <w:autoSpaceDN w:val="0"/>
        <w:adjustRightInd w:val="0"/>
        <w:spacing w:before="100" w:beforeAutospacing="1" w:after="100" w:afterAutospacing="1"/>
        <w:rPr>
          <w:rFonts w:cs="Arial"/>
          <w:color w:val="000000"/>
        </w:rPr>
      </w:pPr>
    </w:p>
    <w:p w14:paraId="1D388B13" w14:textId="55108801" w:rsidR="007060C1" w:rsidRPr="00E1335D" w:rsidRDefault="00BE1768" w:rsidP="00792963">
      <w:pPr>
        <w:spacing w:after="160" w:line="259" w:lineRule="auto"/>
        <w:rPr>
          <w:rFonts w:cs="Arial"/>
          <w:b/>
          <w:color w:val="000000"/>
        </w:rPr>
      </w:pPr>
      <w:r w:rsidRPr="00E1335D">
        <w:rPr>
          <w:rFonts w:cs="Arial"/>
          <w:b/>
        </w:rPr>
        <w:lastRenderedPageBreak/>
        <w:t>Table 2</w:t>
      </w:r>
      <w:r w:rsidR="00E961A9">
        <w:rPr>
          <w:rFonts w:cs="Arial"/>
          <w:b/>
        </w:rPr>
        <w:tab/>
      </w:r>
      <w:r w:rsidR="007060C1" w:rsidRPr="00E1335D">
        <w:rPr>
          <w:rFonts w:cs="Arial"/>
          <w:b/>
        </w:rPr>
        <w:t>Acceptable evidence of pre-disaster condition</w:t>
      </w:r>
    </w:p>
    <w:tbl>
      <w:tblPr>
        <w:tblStyle w:val="PlainTable1"/>
        <w:tblpPr w:leftFromText="180" w:rightFromText="180" w:vertAnchor="text" w:horzAnchor="margin" w:tblpY="24"/>
        <w:tblW w:w="9639" w:type="dxa"/>
        <w:tblLook w:val="04A0" w:firstRow="1" w:lastRow="0" w:firstColumn="1" w:lastColumn="0" w:noHBand="0" w:noVBand="1"/>
      </w:tblPr>
      <w:tblGrid>
        <w:gridCol w:w="1549"/>
        <w:gridCol w:w="6674"/>
        <w:gridCol w:w="1416"/>
      </w:tblGrid>
      <w:tr w:rsidR="002B56D0" w:rsidRPr="00E1335D" w14:paraId="202AF958" w14:textId="77777777" w:rsidTr="00E961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3C27C7" w14:textId="77777777" w:rsidR="002B56D0" w:rsidRPr="00E0609B" w:rsidRDefault="00557B8B" w:rsidP="00E961A9">
            <w:pPr>
              <w:keepNext/>
              <w:keepLines/>
              <w:widowControl w:val="0"/>
              <w:autoSpaceDE w:val="0"/>
              <w:autoSpaceDN w:val="0"/>
              <w:adjustRightInd w:val="0"/>
              <w:spacing w:before="100" w:beforeAutospacing="1" w:after="100" w:afterAutospacing="1"/>
              <w:jc w:val="center"/>
              <w:rPr>
                <w:rFonts w:cs="Arial"/>
                <w:bCs w:val="0"/>
                <w:color w:val="000000" w:themeColor="text1"/>
              </w:rPr>
            </w:pPr>
            <w:r w:rsidRPr="00E0609B">
              <w:rPr>
                <w:rFonts w:cs="Arial"/>
                <w:color w:val="000000" w:themeColor="text1"/>
              </w:rPr>
              <w:t>Evidence t</w:t>
            </w:r>
            <w:r w:rsidR="002B56D0" w:rsidRPr="00E0609B">
              <w:rPr>
                <w:rFonts w:cs="Arial"/>
                <w:color w:val="000000" w:themeColor="text1"/>
              </w:rPr>
              <w:t>ype</w:t>
            </w:r>
          </w:p>
        </w:tc>
        <w:tc>
          <w:tcPr>
            <w:tcW w:w="6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EC8E6" w14:textId="77777777" w:rsidR="002B56D0" w:rsidRPr="00E0609B" w:rsidRDefault="002B56D0" w:rsidP="00E961A9">
            <w:pPr>
              <w:keepNext/>
              <w:keepLines/>
              <w:widowControl w:val="0"/>
              <w:autoSpaceDE w:val="0"/>
              <w:autoSpaceDN w:val="0"/>
              <w:adjustRightInd w:val="0"/>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cs="Arial"/>
                <w:bCs w:val="0"/>
                <w:color w:val="000000" w:themeColor="text1"/>
              </w:rPr>
            </w:pPr>
            <w:r w:rsidRPr="00E0609B">
              <w:rPr>
                <w:rFonts w:cs="Arial"/>
                <w:color w:val="000000" w:themeColor="text1"/>
              </w:rPr>
              <w:t>Notes</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FDDD98" w14:textId="77777777" w:rsidR="002B56D0" w:rsidRPr="00E0609B" w:rsidRDefault="002B56D0" w:rsidP="00E961A9">
            <w:pPr>
              <w:keepNext/>
              <w:keepLines/>
              <w:widowControl w:val="0"/>
              <w:autoSpaceDE w:val="0"/>
              <w:autoSpaceDN w:val="0"/>
              <w:adjustRightInd w:val="0"/>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cs="Arial"/>
                <w:bCs w:val="0"/>
                <w:color w:val="000000" w:themeColor="text1"/>
              </w:rPr>
            </w:pPr>
            <w:r w:rsidRPr="00E0609B">
              <w:rPr>
                <w:rFonts w:cs="Arial"/>
                <w:color w:val="000000" w:themeColor="text1"/>
              </w:rPr>
              <w:t>Age of evidence data</w:t>
            </w:r>
          </w:p>
        </w:tc>
      </w:tr>
      <w:tr w:rsidR="002B56D0" w:rsidRPr="00E1335D" w14:paraId="6217770F" w14:textId="77777777" w:rsidTr="00E961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Borders>
              <w:top w:val="single" w:sz="4" w:space="0" w:color="auto"/>
              <w:left w:val="single" w:sz="4" w:space="0" w:color="auto"/>
              <w:bottom w:val="single" w:sz="4" w:space="0" w:color="auto"/>
              <w:right w:val="single" w:sz="4" w:space="0" w:color="auto"/>
            </w:tcBorders>
            <w:shd w:val="clear" w:color="auto" w:fill="FFFFFF" w:themeFill="background1"/>
          </w:tcPr>
          <w:p w14:paraId="2BAC78BD" w14:textId="77777777" w:rsidR="002B56D0" w:rsidRPr="00E0609B" w:rsidRDefault="002B56D0" w:rsidP="00E961A9">
            <w:pPr>
              <w:keepNext/>
              <w:keepLines/>
              <w:widowControl w:val="0"/>
              <w:autoSpaceDE w:val="0"/>
              <w:autoSpaceDN w:val="0"/>
              <w:adjustRightInd w:val="0"/>
              <w:spacing w:before="100" w:beforeAutospacing="1" w:after="100" w:afterAutospacing="1"/>
              <w:rPr>
                <w:rFonts w:cs="Arial"/>
                <w:bCs w:val="0"/>
              </w:rPr>
            </w:pPr>
            <w:r w:rsidRPr="00E0609B">
              <w:rPr>
                <w:rFonts w:cs="Arial"/>
              </w:rPr>
              <w:t>Geospatial data</w:t>
            </w:r>
          </w:p>
          <w:p w14:paraId="12A0C759" w14:textId="77777777" w:rsidR="002B56D0" w:rsidRPr="00E0609B" w:rsidRDefault="002B56D0" w:rsidP="00E961A9">
            <w:pPr>
              <w:keepNext/>
              <w:keepLines/>
              <w:widowControl w:val="0"/>
              <w:autoSpaceDE w:val="0"/>
              <w:autoSpaceDN w:val="0"/>
              <w:adjustRightInd w:val="0"/>
              <w:spacing w:after="0"/>
              <w:rPr>
                <w:rFonts w:cs="Arial"/>
                <w:b w:val="0"/>
                <w:bCs w:val="0"/>
                <w:color w:val="000000" w:themeColor="text1"/>
              </w:rPr>
            </w:pP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C6F42" w14:textId="4200EBA8" w:rsidR="002B56D0" w:rsidRPr="00E0609B" w:rsidRDefault="002B56D0" w:rsidP="00E961A9">
            <w:pPr>
              <w:keepNext/>
              <w:keepLines/>
              <w:widowControl w:val="0"/>
              <w:autoSpaceDE w:val="0"/>
              <w:autoSpaceDN w:val="0"/>
              <w:adjustRightInd w:val="0"/>
              <w:spacing w:before="120"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Geospatial data is usef</w:t>
            </w:r>
            <w:r w:rsidR="00557B8B" w:rsidRPr="00E0609B">
              <w:rPr>
                <w:rFonts w:cs="Arial"/>
                <w:color w:val="000000"/>
              </w:rPr>
              <w:t xml:space="preserve">ul in determining the overall </w:t>
            </w:r>
            <w:r w:rsidRPr="00E0609B">
              <w:rPr>
                <w:rFonts w:cs="Arial"/>
                <w:color w:val="000000"/>
              </w:rPr>
              <w:t xml:space="preserve">pre-disaster configuration of large assets </w:t>
            </w:r>
            <w:r w:rsidR="00ED2FC4" w:rsidRPr="00E0609B">
              <w:rPr>
                <w:rFonts w:cs="Arial"/>
                <w:color w:val="000000"/>
              </w:rPr>
              <w:t>such as</w:t>
            </w:r>
            <w:r w:rsidRPr="00E0609B">
              <w:rPr>
                <w:rFonts w:cs="Arial"/>
                <w:color w:val="000000"/>
              </w:rPr>
              <w:t xml:space="preserve"> jetties and seawalls. However, it is generally not useful in determining the condition of small scale features </w:t>
            </w:r>
            <w:r w:rsidR="00ED2FC4" w:rsidRPr="00E0609B">
              <w:rPr>
                <w:rFonts w:cs="Arial"/>
                <w:color w:val="000000"/>
              </w:rPr>
              <w:t>such as</w:t>
            </w:r>
            <w:r w:rsidRPr="00E0609B">
              <w:rPr>
                <w:rFonts w:cs="Arial"/>
                <w:color w:val="000000"/>
              </w:rPr>
              <w:t xml:space="preserve"> pavement condition.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50D39"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Less than 4 years old for local government assets</w:t>
            </w:r>
          </w:p>
          <w:p w14:paraId="3FA8F9CE"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p>
          <w:p w14:paraId="50843338"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or</w:t>
            </w:r>
          </w:p>
          <w:p w14:paraId="7AADCDF2"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p>
          <w:p w14:paraId="78C2BE9D"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Less than 2 years old for Territory agency assets</w:t>
            </w:r>
          </w:p>
        </w:tc>
      </w:tr>
      <w:tr w:rsidR="002B56D0" w:rsidRPr="00E1335D" w14:paraId="57FA7863" w14:textId="77777777" w:rsidTr="00E961A9">
        <w:tc>
          <w:tcPr>
            <w:cnfStyle w:val="001000000000" w:firstRow="0" w:lastRow="0" w:firstColumn="1" w:lastColumn="0" w:oddVBand="0" w:evenVBand="0" w:oddHBand="0" w:evenHBand="0" w:firstRowFirstColumn="0" w:firstRowLastColumn="0" w:lastRowFirstColumn="0" w:lastRowLastColumn="0"/>
            <w:tcW w:w="1428" w:type="dxa"/>
            <w:tcBorders>
              <w:top w:val="single" w:sz="4" w:space="0" w:color="auto"/>
              <w:left w:val="single" w:sz="4" w:space="0" w:color="auto"/>
              <w:bottom w:val="single" w:sz="4" w:space="0" w:color="auto"/>
              <w:right w:val="single" w:sz="4" w:space="0" w:color="auto"/>
            </w:tcBorders>
            <w:shd w:val="clear" w:color="auto" w:fill="FFFFFF" w:themeFill="background1"/>
          </w:tcPr>
          <w:p w14:paraId="393F5530" w14:textId="77777777" w:rsidR="002B56D0" w:rsidRPr="00E0609B" w:rsidRDefault="002B56D0" w:rsidP="00E961A9">
            <w:pPr>
              <w:keepNext/>
              <w:keepLines/>
              <w:widowControl w:val="0"/>
              <w:autoSpaceDE w:val="0"/>
              <w:autoSpaceDN w:val="0"/>
              <w:adjustRightInd w:val="0"/>
              <w:spacing w:before="100" w:beforeAutospacing="1" w:after="100" w:afterAutospacing="1"/>
              <w:rPr>
                <w:rFonts w:cs="Arial"/>
                <w:iCs/>
                <w:color w:val="000000"/>
              </w:rPr>
            </w:pPr>
            <w:r w:rsidRPr="00E0609B">
              <w:rPr>
                <w:rFonts w:cs="Arial"/>
              </w:rPr>
              <w:t>Visual data</w:t>
            </w:r>
            <w:r w:rsidRPr="00E0609B">
              <w:rPr>
                <w:rFonts w:cs="Arial"/>
                <w:iCs/>
                <w:color w:val="000000"/>
              </w:rPr>
              <w:t xml:space="preserve"> </w:t>
            </w:r>
          </w:p>
          <w:p w14:paraId="4DB3EB01" w14:textId="77777777" w:rsidR="002B56D0" w:rsidRPr="00E0609B" w:rsidRDefault="002B56D0" w:rsidP="00E961A9">
            <w:pPr>
              <w:keepNext/>
              <w:keepLines/>
              <w:widowControl w:val="0"/>
              <w:autoSpaceDE w:val="0"/>
              <w:autoSpaceDN w:val="0"/>
              <w:adjustRightInd w:val="0"/>
              <w:spacing w:before="100" w:beforeAutospacing="1" w:after="100" w:afterAutospacing="1"/>
              <w:rPr>
                <w:rFonts w:cs="Arial"/>
                <w:b w:val="0"/>
                <w:bCs w:val="0"/>
              </w:rPr>
            </w:pP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3AB" w14:textId="385D7143" w:rsidR="002B56D0" w:rsidRPr="00E0609B" w:rsidRDefault="002B56D0" w:rsidP="00E961A9">
            <w:pPr>
              <w:keepNext/>
              <w:keepLines/>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Agencies are encouraged to develop databases of asset photographs or videos to provide an accurate record of pre-event asset condition.</w:t>
            </w:r>
          </w:p>
          <w:p w14:paraId="06D5737C" w14:textId="6A332C1F" w:rsidR="002B56D0" w:rsidRPr="00E0609B" w:rsidRDefault="002B56D0" w:rsidP="00E961A9">
            <w:pPr>
              <w:keepNext/>
              <w:keepLines/>
              <w:widowControl w:val="0"/>
              <w:autoSpaceDE w:val="0"/>
              <w:autoSpaceDN w:val="0"/>
              <w:adjustRightInd w:val="0"/>
              <w:spacing w:before="120" w:after="100" w:afterAutospacing="1"/>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 xml:space="preserve">For efficiency of use and cataloguing, captured data should include </w:t>
            </w:r>
            <w:r w:rsidR="00ED2FC4" w:rsidRPr="00E0609B">
              <w:rPr>
                <w:rFonts w:cs="Arial"/>
                <w:color w:val="000000"/>
              </w:rPr>
              <w:t xml:space="preserve">exchangeable image file </w:t>
            </w:r>
            <w:r w:rsidRPr="00E0609B">
              <w:rPr>
                <w:rFonts w:cs="Arial"/>
                <w:color w:val="000000"/>
              </w:rPr>
              <w:t>format (EXIF) metadata, including GPS coordinates</w:t>
            </w:r>
            <w:r w:rsidR="00ED2FC4" w:rsidRPr="00E0609B">
              <w:rPr>
                <w:rFonts w:cs="Arial"/>
                <w:color w:val="000000"/>
              </w:rPr>
              <w:t>,</w:t>
            </w:r>
            <w:r w:rsidRPr="00E0609B">
              <w:rPr>
                <w:rFonts w:cs="Arial"/>
                <w:color w:val="000000"/>
              </w:rPr>
              <w:t xml:space="preserve"> time</w:t>
            </w:r>
            <w:r w:rsidR="00ED2FC4" w:rsidRPr="00E0609B">
              <w:rPr>
                <w:rFonts w:cs="Arial"/>
                <w:color w:val="000000"/>
              </w:rPr>
              <w:t xml:space="preserve"> and </w:t>
            </w:r>
            <w:r w:rsidRPr="00E0609B">
              <w:rPr>
                <w:rFonts w:cs="Arial"/>
                <w:color w:val="000000"/>
              </w:rPr>
              <w:t>date.</w:t>
            </w: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5BBFD8A"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color w:val="000000"/>
              </w:rPr>
            </w:pPr>
          </w:p>
        </w:tc>
      </w:tr>
      <w:tr w:rsidR="002B56D0" w:rsidRPr="00E1335D" w14:paraId="6B5BC714" w14:textId="77777777" w:rsidTr="00E961A9">
        <w:trPr>
          <w:cnfStyle w:val="000000100000" w:firstRow="0" w:lastRow="0" w:firstColumn="0" w:lastColumn="0" w:oddVBand="0" w:evenVBand="0" w:oddHBand="1" w:evenHBand="0" w:firstRowFirstColumn="0" w:firstRowLastColumn="0" w:lastRowFirstColumn="0" w:lastRowLastColumn="0"/>
          <w:trHeight w:val="1591"/>
        </w:trPr>
        <w:tc>
          <w:tcPr>
            <w:cnfStyle w:val="001000000000" w:firstRow="0" w:lastRow="0" w:firstColumn="1" w:lastColumn="0" w:oddVBand="0" w:evenVBand="0" w:oddHBand="0" w:evenHBand="0" w:firstRowFirstColumn="0" w:firstRowLastColumn="0" w:lastRowFirstColumn="0" w:lastRowLastColumn="0"/>
            <w:tcW w:w="1428" w:type="dxa"/>
            <w:tcBorders>
              <w:top w:val="single" w:sz="4" w:space="0" w:color="auto"/>
              <w:left w:val="single" w:sz="4" w:space="0" w:color="auto"/>
              <w:bottom w:val="single" w:sz="4" w:space="0" w:color="auto"/>
              <w:right w:val="single" w:sz="4" w:space="0" w:color="auto"/>
            </w:tcBorders>
            <w:shd w:val="clear" w:color="auto" w:fill="FFFFFF" w:themeFill="background1"/>
          </w:tcPr>
          <w:p w14:paraId="3EE96553" w14:textId="77777777" w:rsidR="002B56D0" w:rsidRPr="00E0609B" w:rsidRDefault="002B56D0" w:rsidP="00E961A9">
            <w:pPr>
              <w:keepNext/>
              <w:keepLines/>
              <w:widowControl w:val="0"/>
              <w:autoSpaceDE w:val="0"/>
              <w:autoSpaceDN w:val="0"/>
              <w:adjustRightInd w:val="0"/>
              <w:spacing w:before="100" w:beforeAutospacing="1" w:after="100" w:afterAutospacing="1"/>
              <w:rPr>
                <w:rFonts w:cs="Arial"/>
                <w:bCs w:val="0"/>
              </w:rPr>
            </w:pPr>
            <w:r w:rsidRPr="00E0609B">
              <w:rPr>
                <w:rFonts w:cs="Arial"/>
              </w:rPr>
              <w:t>Maintenance records</w:t>
            </w:r>
          </w:p>
          <w:p w14:paraId="1AE1088E" w14:textId="77777777" w:rsidR="002B56D0" w:rsidRPr="00E0609B" w:rsidRDefault="002B56D0" w:rsidP="00E961A9">
            <w:pPr>
              <w:keepNext/>
              <w:keepLines/>
              <w:widowControl w:val="0"/>
              <w:autoSpaceDE w:val="0"/>
              <w:autoSpaceDN w:val="0"/>
              <w:adjustRightInd w:val="0"/>
              <w:spacing w:before="100" w:beforeAutospacing="1" w:after="100" w:afterAutospacing="1"/>
              <w:rPr>
                <w:rFonts w:cs="Arial"/>
                <w:b w:val="0"/>
                <w:bCs w:val="0"/>
              </w:rPr>
            </w:pP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11FC8A" w14:textId="77777777" w:rsidR="002B56D0" w:rsidRPr="00E0609B" w:rsidRDefault="002B56D0" w:rsidP="00E961A9">
            <w:pPr>
              <w:keepNext/>
              <w:keepLines/>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Maintenance records support REPA submissions when they complement asset registers and provide the following information:</w:t>
            </w:r>
          </w:p>
          <w:p w14:paraId="3B120284" w14:textId="77777777" w:rsidR="002B56D0" w:rsidRPr="00E0609B" w:rsidRDefault="002B56D0" w:rsidP="00E961A9">
            <w:pPr>
              <w:pStyle w:val="ListParagraph"/>
              <w:keepNext/>
              <w:keepLines/>
              <w:widowControl w:val="0"/>
              <w:numPr>
                <w:ilvl w:val="0"/>
                <w:numId w:val="8"/>
              </w:numPr>
              <w:autoSpaceDE w:val="0"/>
              <w:autoSpaceDN w:val="0"/>
              <w:adjustRightInd w:val="0"/>
              <w:spacing w:before="120" w:after="100" w:afterAutospacing="1"/>
              <w:ind w:left="357" w:hanging="357"/>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record of capital works/maintenance activities recorded by GPS coordinates and road chainage</w:t>
            </w:r>
          </w:p>
          <w:p w14:paraId="3CF74743" w14:textId="77777777" w:rsidR="002B56D0" w:rsidRPr="00E0609B" w:rsidRDefault="002B56D0" w:rsidP="00E961A9">
            <w:pPr>
              <w:pStyle w:val="ListParagraph"/>
              <w:keepNext/>
              <w:keepLines/>
              <w:widowControl w:val="0"/>
              <w:numPr>
                <w:ilvl w:val="0"/>
                <w:numId w:val="8"/>
              </w:numPr>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width of pavement works (where relevant)</w:t>
            </w:r>
          </w:p>
          <w:p w14:paraId="7575AFDA" w14:textId="77777777" w:rsidR="002B56D0" w:rsidRPr="00E0609B" w:rsidRDefault="002B56D0" w:rsidP="00E961A9">
            <w:pPr>
              <w:pStyle w:val="ListParagraph"/>
              <w:keepNext/>
              <w:keepLines/>
              <w:widowControl w:val="0"/>
              <w:numPr>
                <w:ilvl w:val="0"/>
                <w:numId w:val="8"/>
              </w:numPr>
              <w:autoSpaceDE w:val="0"/>
              <w:autoSpaceDN w:val="0"/>
              <w:adjustRightInd w:val="0"/>
              <w:spacing w:before="100" w:beforeAutospacing="1"/>
              <w:ind w:left="357" w:hanging="357"/>
              <w:cnfStyle w:val="000000100000" w:firstRow="0" w:lastRow="0" w:firstColumn="0" w:lastColumn="0" w:oddVBand="0" w:evenVBand="0" w:oddHBand="1" w:evenHBand="0" w:firstRowFirstColumn="0" w:firstRowLastColumn="0" w:lastRowFirstColumn="0" w:lastRowLastColumn="0"/>
              <w:rPr>
                <w:rFonts w:cs="Arial"/>
                <w:color w:val="000000"/>
              </w:rPr>
            </w:pPr>
            <w:r w:rsidRPr="00E0609B">
              <w:rPr>
                <w:rFonts w:cs="Arial"/>
                <w:color w:val="000000"/>
              </w:rPr>
              <w:t xml:space="preserve">dates of works and activities. </w:t>
            </w: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3EE82838"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rPr>
            </w:pPr>
          </w:p>
        </w:tc>
      </w:tr>
      <w:tr w:rsidR="002B56D0" w:rsidRPr="00E1335D" w14:paraId="46720E62" w14:textId="77777777" w:rsidTr="00E961A9">
        <w:trPr>
          <w:trHeight w:val="3354"/>
        </w:trPr>
        <w:tc>
          <w:tcPr>
            <w:cnfStyle w:val="001000000000" w:firstRow="0" w:lastRow="0" w:firstColumn="1" w:lastColumn="0" w:oddVBand="0" w:evenVBand="0" w:oddHBand="0" w:evenHBand="0" w:firstRowFirstColumn="0" w:firstRowLastColumn="0" w:lastRowFirstColumn="0" w:lastRowLastColumn="0"/>
            <w:tcW w:w="142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14932" w14:textId="77777777" w:rsidR="002B56D0" w:rsidRPr="00E0609B" w:rsidRDefault="002B56D0" w:rsidP="00E961A9">
            <w:pPr>
              <w:keepNext/>
              <w:keepLines/>
              <w:widowControl w:val="0"/>
              <w:autoSpaceDE w:val="0"/>
              <w:autoSpaceDN w:val="0"/>
              <w:adjustRightInd w:val="0"/>
              <w:spacing w:before="100" w:beforeAutospacing="1" w:after="100" w:afterAutospacing="1"/>
              <w:rPr>
                <w:rFonts w:cs="Arial"/>
                <w:bCs w:val="0"/>
              </w:rPr>
            </w:pPr>
            <w:r w:rsidRPr="00E0609B">
              <w:rPr>
                <w:rFonts w:cs="Arial"/>
              </w:rPr>
              <w:t xml:space="preserve">Asset registers </w:t>
            </w: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tcPr>
          <w:p w14:paraId="5591D19D" w14:textId="77777777" w:rsidR="002B56D0" w:rsidRPr="00E0609B" w:rsidRDefault="002B56D0" w:rsidP="00E961A9">
            <w:pPr>
              <w:keepNext/>
              <w:keepLines/>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Asset registers can provide the required pre-disaster condition evidence to support REPA submissions when there is a total asset loss resulting from an eligible disaster event.</w:t>
            </w:r>
          </w:p>
          <w:p w14:paraId="562354B1" w14:textId="77777777" w:rsidR="002B56D0" w:rsidRPr="00E0609B" w:rsidRDefault="002B56D0" w:rsidP="00E961A9">
            <w:pPr>
              <w:keepNext/>
              <w:keepLines/>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Applicants are therefore encouraged to develop and maintain accurate information of road assets (including, maintenance records).</w:t>
            </w:r>
          </w:p>
          <w:p w14:paraId="2474F048" w14:textId="77777777" w:rsidR="002B56D0" w:rsidRPr="00E0609B" w:rsidRDefault="002B56D0" w:rsidP="00E961A9">
            <w:pPr>
              <w:keepNext/>
              <w:keepLines/>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For the purposes of the DRFA, asset registers should include the following:</w:t>
            </w:r>
          </w:p>
          <w:p w14:paraId="3532B5CD" w14:textId="77777777" w:rsidR="002B56D0" w:rsidRPr="00E0609B" w:rsidRDefault="00BE1662" w:rsidP="00E961A9">
            <w:pPr>
              <w:pStyle w:val="ListParagraph"/>
              <w:keepNext/>
              <w:keepLines/>
              <w:widowControl w:val="0"/>
              <w:numPr>
                <w:ilvl w:val="0"/>
                <w:numId w:val="8"/>
              </w:numPr>
              <w:autoSpaceDE w:val="0"/>
              <w:autoSpaceDN w:val="0"/>
              <w:adjustRightInd w:val="0"/>
              <w:spacing w:before="120" w:after="100" w:afterAutospacing="1"/>
              <w:ind w:left="357" w:hanging="357"/>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location</w:t>
            </w:r>
          </w:p>
          <w:p w14:paraId="7575436D" w14:textId="77777777" w:rsidR="002B56D0" w:rsidRPr="00E0609B" w:rsidRDefault="002B56D0" w:rsidP="00E961A9">
            <w:pPr>
              <w:pStyle w:val="ListParagraph"/>
              <w:keepNext/>
              <w:keepLines/>
              <w:widowControl w:val="0"/>
              <w:numPr>
                <w:ilvl w:val="0"/>
                <w:numId w:val="8"/>
              </w:numPr>
              <w:autoSpaceDE w:val="0"/>
              <w:autoSpaceDN w:val="0"/>
              <w:adjustRightInd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functional classification</w:t>
            </w:r>
          </w:p>
          <w:p w14:paraId="2EA89127" w14:textId="77777777" w:rsidR="002B56D0" w:rsidRPr="00E0609B" w:rsidRDefault="002B56D0" w:rsidP="00E961A9">
            <w:pPr>
              <w:pStyle w:val="ListParagraph"/>
              <w:keepNext/>
              <w:keepLines/>
              <w:widowControl w:val="0"/>
              <w:numPr>
                <w:ilvl w:val="0"/>
                <w:numId w:val="8"/>
              </w:numPr>
              <w:autoSpaceDE w:val="0"/>
              <w:autoSpaceDN w:val="0"/>
              <w:adjustRightInd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asset type</w:t>
            </w:r>
          </w:p>
          <w:p w14:paraId="13D55605" w14:textId="79A5A550" w:rsidR="002B56D0" w:rsidRPr="00E0609B" w:rsidRDefault="002B56D0" w:rsidP="00E961A9">
            <w:pPr>
              <w:pStyle w:val="ListParagraph"/>
              <w:keepNext/>
              <w:keepLines/>
              <w:widowControl w:val="0"/>
              <w:numPr>
                <w:ilvl w:val="0"/>
                <w:numId w:val="8"/>
              </w:numPr>
              <w:autoSpaceDE w:val="0"/>
              <w:autoSpaceDN w:val="0"/>
              <w:adjustRightInd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asset description</w:t>
            </w:r>
          </w:p>
          <w:p w14:paraId="7A51B0EA" w14:textId="0D948647" w:rsidR="00BE1662" w:rsidRPr="00E0609B" w:rsidRDefault="00BE1662" w:rsidP="00E961A9">
            <w:pPr>
              <w:pStyle w:val="ListParagraph"/>
              <w:keepNext/>
              <w:keepLines/>
              <w:widowControl w:val="0"/>
              <w:numPr>
                <w:ilvl w:val="0"/>
                <w:numId w:val="8"/>
              </w:numPr>
              <w:autoSpaceDE w:val="0"/>
              <w:autoSpaceDN w:val="0"/>
              <w:adjustRightInd w:val="0"/>
              <w:spacing w:before="100" w:beforeAutospacing="1"/>
              <w:ind w:left="357" w:hanging="357"/>
              <w:cnfStyle w:val="000000000000" w:firstRow="0" w:lastRow="0" w:firstColumn="0" w:lastColumn="0" w:oddVBand="0" w:evenVBand="0" w:oddHBand="0" w:evenHBand="0" w:firstRowFirstColumn="0" w:firstRowLastColumn="0" w:lastRowFirstColumn="0" w:lastRowLastColumn="0"/>
              <w:rPr>
                <w:rFonts w:cs="Arial"/>
                <w:color w:val="000000"/>
              </w:rPr>
            </w:pPr>
            <w:r w:rsidRPr="00E0609B">
              <w:rPr>
                <w:rFonts w:cs="Arial"/>
                <w:color w:val="000000"/>
              </w:rPr>
              <w:t>reference to condition</w:t>
            </w:r>
            <w:r w:rsidR="008E7A2B" w:rsidRPr="00E0609B">
              <w:rPr>
                <w:rFonts w:cs="Arial"/>
                <w:color w:val="000000"/>
              </w:rPr>
              <w:t>.</w:t>
            </w: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2AFCFC91"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Arial"/>
                <w:color w:val="000000"/>
              </w:rPr>
            </w:pPr>
          </w:p>
        </w:tc>
      </w:tr>
      <w:tr w:rsidR="002B56D0" w:rsidRPr="00E1335D" w14:paraId="51227CFD" w14:textId="77777777" w:rsidTr="00E961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9E98ED" w14:textId="77777777" w:rsidR="002B56D0" w:rsidRPr="00E0609B" w:rsidRDefault="002B56D0" w:rsidP="00E961A9">
            <w:pPr>
              <w:keepNext/>
              <w:keepLines/>
              <w:widowControl w:val="0"/>
              <w:autoSpaceDE w:val="0"/>
              <w:autoSpaceDN w:val="0"/>
              <w:adjustRightInd w:val="0"/>
              <w:spacing w:after="0"/>
              <w:rPr>
                <w:rFonts w:cs="Arial"/>
                <w:bCs w:val="0"/>
                <w:color w:val="000000" w:themeColor="text1"/>
              </w:rPr>
            </w:pPr>
            <w:r w:rsidRPr="00E0609B">
              <w:rPr>
                <w:rFonts w:cs="Arial"/>
                <w:color w:val="000000" w:themeColor="text1"/>
              </w:rPr>
              <w:t xml:space="preserve">Damage assessment </w:t>
            </w:r>
          </w:p>
          <w:p w14:paraId="7F5D6EF8" w14:textId="77777777" w:rsidR="002B56D0" w:rsidRPr="00E0609B" w:rsidRDefault="002B56D0" w:rsidP="00E961A9">
            <w:pPr>
              <w:keepNext/>
              <w:keepLines/>
              <w:widowControl w:val="0"/>
              <w:autoSpaceDE w:val="0"/>
              <w:autoSpaceDN w:val="0"/>
              <w:adjustRightInd w:val="0"/>
              <w:spacing w:after="0"/>
              <w:rPr>
                <w:rFonts w:cs="Arial"/>
                <w:color w:val="000000" w:themeColor="text1"/>
              </w:rPr>
            </w:pPr>
          </w:p>
          <w:p w14:paraId="3E772D1C" w14:textId="77777777" w:rsidR="002B56D0" w:rsidRPr="00E0609B" w:rsidRDefault="002B56D0" w:rsidP="00E961A9">
            <w:pPr>
              <w:keepNext/>
              <w:keepLines/>
              <w:widowControl w:val="0"/>
              <w:autoSpaceDE w:val="0"/>
              <w:autoSpaceDN w:val="0"/>
              <w:adjustRightInd w:val="0"/>
              <w:spacing w:after="0"/>
              <w:rPr>
                <w:rFonts w:cs="Arial"/>
                <w:b w:val="0"/>
                <w:bCs w:val="0"/>
                <w:color w:val="000000" w:themeColor="text1"/>
              </w:rPr>
            </w:pPr>
          </w:p>
        </w:tc>
        <w:tc>
          <w:tcPr>
            <w:tcW w:w="6794" w:type="dxa"/>
            <w:tcBorders>
              <w:top w:val="single" w:sz="4" w:space="0" w:color="auto"/>
              <w:left w:val="single" w:sz="4" w:space="0" w:color="auto"/>
              <w:bottom w:val="single" w:sz="4" w:space="0" w:color="auto"/>
              <w:right w:val="single" w:sz="4" w:space="0" w:color="auto"/>
            </w:tcBorders>
            <w:shd w:val="clear" w:color="auto" w:fill="FFFFFF" w:themeFill="background1"/>
          </w:tcPr>
          <w:p w14:paraId="7D0A5F50" w14:textId="4A3231D2" w:rsidR="002B56D0" w:rsidRPr="00E0609B" w:rsidRDefault="002B56D0" w:rsidP="00E961A9">
            <w:pPr>
              <w:keepNext/>
              <w:keepLines/>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cs="Arial"/>
                <w:b/>
                <w:iCs/>
                <w:color w:val="000000" w:themeColor="text1"/>
              </w:rPr>
            </w:pPr>
            <w:r w:rsidRPr="00E0609B">
              <w:rPr>
                <w:rFonts w:cs="Arial"/>
                <w:color w:val="000000" w:themeColor="text1"/>
              </w:rPr>
              <w:t xml:space="preserve">Where evidence that predates the </w:t>
            </w:r>
            <w:r w:rsidR="006C5BA4" w:rsidRPr="00E0609B">
              <w:rPr>
                <w:rFonts w:cs="Arial"/>
                <w:color w:val="000000" w:themeColor="text1"/>
              </w:rPr>
              <w:t>eligible disaster</w:t>
            </w:r>
            <w:r w:rsidRPr="00E0609B">
              <w:rPr>
                <w:rFonts w:cs="Arial"/>
                <w:color w:val="000000" w:themeColor="text1"/>
              </w:rPr>
              <w:t xml:space="preserve"> is unavailable, pre</w:t>
            </w:r>
            <w:r w:rsidR="00557B8B" w:rsidRPr="00E0609B">
              <w:rPr>
                <w:rFonts w:cs="Arial"/>
                <w:color w:val="000000" w:themeColor="text1"/>
              </w:rPr>
              <w:noBreakHyphen/>
            </w:r>
            <w:r w:rsidRPr="00E0609B">
              <w:rPr>
                <w:rFonts w:cs="Arial"/>
                <w:color w:val="000000" w:themeColor="text1"/>
              </w:rPr>
              <w:t>disaster function may be identified within the damage assessment.</w:t>
            </w:r>
            <w:r w:rsidR="00E1335D" w:rsidRPr="00E0609B">
              <w:rPr>
                <w:rFonts w:cs="Arial"/>
                <w:color w:val="000000" w:themeColor="text1"/>
              </w:rPr>
              <w:t xml:space="preserve"> </w:t>
            </w:r>
          </w:p>
          <w:p w14:paraId="11F77F98" w14:textId="77777777" w:rsidR="002B56D0" w:rsidRPr="00E0609B" w:rsidRDefault="002B56D0" w:rsidP="00E961A9">
            <w:pPr>
              <w:keepNext/>
              <w:keepLines/>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cs="Arial"/>
                <w:iCs/>
                <w:color w:val="000000" w:themeColor="text1"/>
              </w:rPr>
            </w:pPr>
            <w:r w:rsidRPr="00E0609B">
              <w:rPr>
                <w:rFonts w:cs="Arial"/>
                <w:iCs/>
                <w:color w:val="000000" w:themeColor="text1"/>
              </w:rPr>
              <w:t>Damage assessment must be prepared by a suitably qualified professional</w:t>
            </w:r>
            <w:r w:rsidR="00FD23EE" w:rsidRPr="00E0609B">
              <w:rPr>
                <w:rFonts w:cs="Arial"/>
                <w:iCs/>
                <w:color w:val="000000" w:themeColor="text1"/>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E6A3B0" w14:textId="77777777" w:rsidR="002B56D0" w:rsidRPr="00E0609B" w:rsidRDefault="002B56D0" w:rsidP="00E961A9">
            <w:pPr>
              <w:keepNext/>
              <w:keepLines/>
              <w:widowControl w:val="0"/>
              <w:autoSpaceDE w:val="0"/>
              <w:autoSpaceDN w:val="0"/>
              <w:adjustRightInd w:val="0"/>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E0609B">
              <w:rPr>
                <w:rFonts w:cs="Arial"/>
                <w:color w:val="000000" w:themeColor="text1"/>
              </w:rPr>
              <w:t>No later than 12 months from the eligible disaster</w:t>
            </w:r>
          </w:p>
        </w:tc>
      </w:tr>
    </w:tbl>
    <w:p w14:paraId="3321DEE3" w14:textId="753E1973" w:rsidR="003277AE" w:rsidRPr="00E1335D" w:rsidRDefault="009F1EA7" w:rsidP="005B064B">
      <w:pPr>
        <w:pStyle w:val="Heading3"/>
      </w:pPr>
      <w:r w:rsidRPr="00E1335D">
        <w:t xml:space="preserve">10.2.2 </w:t>
      </w:r>
      <w:r w:rsidR="003277AE" w:rsidRPr="00E1335D">
        <w:t>Damage assessment</w:t>
      </w:r>
    </w:p>
    <w:p w14:paraId="3570704D" w14:textId="0A78DD62" w:rsidR="003277AE" w:rsidRPr="00E1335D" w:rsidRDefault="003277AE" w:rsidP="003277AE">
      <w:pPr>
        <w:rPr>
          <w:rFonts w:cs="Arial"/>
        </w:rPr>
      </w:pPr>
      <w:r w:rsidRPr="00E1335D">
        <w:rPr>
          <w:rFonts w:cs="Arial"/>
        </w:rPr>
        <w:t xml:space="preserve">Damage assessment must be undertaken prior to the commencement of any REPA activity </w:t>
      </w:r>
      <w:r w:rsidR="00557B8B" w:rsidRPr="00E1335D">
        <w:rPr>
          <w:rFonts w:cs="Arial"/>
        </w:rPr>
        <w:t>to be claimed under the DRFA.</w:t>
      </w:r>
    </w:p>
    <w:p w14:paraId="3590F88A" w14:textId="0A260BB4" w:rsidR="00073C13" w:rsidRPr="00E1335D" w:rsidRDefault="00073C13" w:rsidP="003277AE">
      <w:pPr>
        <w:rPr>
          <w:rFonts w:cs="Arial"/>
        </w:rPr>
      </w:pPr>
      <w:r w:rsidRPr="00E1335D">
        <w:rPr>
          <w:rFonts w:cs="Arial"/>
        </w:rPr>
        <w:t xml:space="preserve">The </w:t>
      </w:r>
      <w:r w:rsidR="00424E54">
        <w:rPr>
          <w:rFonts w:cs="Arial"/>
        </w:rPr>
        <w:t>Treasurer’s Direction</w:t>
      </w:r>
      <w:r w:rsidR="00424E54" w:rsidRPr="00E1335D">
        <w:rPr>
          <w:rFonts w:cs="Arial"/>
        </w:rPr>
        <w:t xml:space="preserve"> </w:t>
      </w:r>
      <w:r w:rsidRPr="00E1335D">
        <w:rPr>
          <w:rFonts w:cs="Arial"/>
        </w:rPr>
        <w:t>prescribes the use of a damage assessment template. However, where an</w:t>
      </w:r>
      <w:r w:rsidR="004B50E2" w:rsidRPr="00E1335D">
        <w:rPr>
          <w:rFonts w:cs="Arial"/>
        </w:rPr>
        <w:t xml:space="preserve"> agency has an existing process, it may apply to DTF to have this </w:t>
      </w:r>
      <w:r w:rsidR="0095694C">
        <w:rPr>
          <w:rFonts w:cs="Arial"/>
        </w:rPr>
        <w:t>approved</w:t>
      </w:r>
      <w:r w:rsidR="004B50E2" w:rsidRPr="00E1335D">
        <w:rPr>
          <w:rFonts w:cs="Arial"/>
        </w:rPr>
        <w:t>.</w:t>
      </w:r>
    </w:p>
    <w:p w14:paraId="159B9350" w14:textId="5CA0A2FA" w:rsidR="00F66CB2" w:rsidRPr="00E1335D" w:rsidRDefault="00F66CB2" w:rsidP="003F3689">
      <w:pPr>
        <w:pStyle w:val="Heading1"/>
        <w:numPr>
          <w:ilvl w:val="0"/>
          <w:numId w:val="1"/>
        </w:numPr>
        <w:ind w:left="426" w:hanging="426"/>
      </w:pPr>
      <w:bookmarkStart w:id="45" w:name="_Toc430236"/>
      <w:bookmarkStart w:id="46" w:name="_Toc18415215"/>
      <w:bookmarkStart w:id="47" w:name="_Toc430237"/>
      <w:bookmarkEnd w:id="18"/>
      <w:r w:rsidRPr="00E1335D">
        <w:lastRenderedPageBreak/>
        <w:t xml:space="preserve">Independent </w:t>
      </w:r>
      <w:r w:rsidR="00A83385">
        <w:t>t</w:t>
      </w:r>
      <w:r w:rsidR="00A83385" w:rsidRPr="00E1335D">
        <w:t xml:space="preserve">echnical </w:t>
      </w:r>
      <w:bookmarkEnd w:id="45"/>
      <w:r w:rsidR="00A83385">
        <w:t>r</w:t>
      </w:r>
      <w:r w:rsidR="00A83385" w:rsidRPr="00E1335D">
        <w:t>eview</w:t>
      </w:r>
      <w:bookmarkEnd w:id="46"/>
    </w:p>
    <w:p w14:paraId="0C6F1AFD" w14:textId="7586829F" w:rsidR="00B61C1C" w:rsidRPr="00E1335D" w:rsidRDefault="00B61C1C" w:rsidP="00C659EB">
      <w:r w:rsidRPr="00E1335D">
        <w:t xml:space="preserve">If an agency identifies </w:t>
      </w:r>
      <w:r w:rsidR="00AC4400" w:rsidRPr="00E1335D">
        <w:t xml:space="preserve">that </w:t>
      </w:r>
      <w:r w:rsidRPr="00E1335D">
        <w:t xml:space="preserve">an </w:t>
      </w:r>
      <w:r w:rsidR="00352D55">
        <w:t>i</w:t>
      </w:r>
      <w:r w:rsidR="00352D55" w:rsidRPr="00E1335D">
        <w:t xml:space="preserve">ndependent </w:t>
      </w:r>
      <w:r w:rsidR="00352D55">
        <w:t>t</w:t>
      </w:r>
      <w:r w:rsidR="00352D55" w:rsidRPr="00E1335D">
        <w:t xml:space="preserve">echnical </w:t>
      </w:r>
      <w:r w:rsidR="00352D55">
        <w:t>r</w:t>
      </w:r>
      <w:r w:rsidR="00352D55" w:rsidRPr="00E1335D">
        <w:t>eview</w:t>
      </w:r>
      <w:r w:rsidR="00AC37CC">
        <w:t xml:space="preserve"> maybe be required</w:t>
      </w:r>
      <w:r w:rsidRPr="00E1335D">
        <w:t xml:space="preserve">, DTF should be </w:t>
      </w:r>
      <w:r w:rsidR="00AC37CC">
        <w:t>notified</w:t>
      </w:r>
      <w:r w:rsidR="00AC37CC" w:rsidRPr="00E1335D">
        <w:t xml:space="preserve"> </w:t>
      </w:r>
      <w:r w:rsidRPr="00E1335D">
        <w:t xml:space="preserve">on </w:t>
      </w:r>
      <w:hyperlink r:id="rId42" w:history="1">
        <w:r w:rsidRPr="00E1335D">
          <w:rPr>
            <w:rStyle w:val="Hyperlink"/>
          </w:rPr>
          <w:t>DRFANT@nt.gov.au</w:t>
        </w:r>
      </w:hyperlink>
      <w:r w:rsidRPr="00E1335D">
        <w:t xml:space="preserve">. </w:t>
      </w:r>
    </w:p>
    <w:p w14:paraId="1D6B14DC" w14:textId="66FDFB6F" w:rsidR="00C659EB" w:rsidRPr="00E1335D" w:rsidRDefault="00B61C1C" w:rsidP="00C659EB">
      <w:r w:rsidRPr="00E1335D">
        <w:t>Detail</w:t>
      </w:r>
      <w:r w:rsidR="00AC4400" w:rsidRPr="00E1335D">
        <w:t>ed</w:t>
      </w:r>
      <w:r w:rsidRPr="00E1335D">
        <w:t xml:space="preserve"> instructions on conducting an </w:t>
      </w:r>
      <w:r w:rsidR="00352D55">
        <w:t>i</w:t>
      </w:r>
      <w:r w:rsidR="00352D55" w:rsidRPr="00E1335D">
        <w:t xml:space="preserve">ndependent </w:t>
      </w:r>
      <w:r w:rsidR="00352D55">
        <w:t>t</w:t>
      </w:r>
      <w:r w:rsidR="00352D55" w:rsidRPr="00E1335D">
        <w:t xml:space="preserve">echnical </w:t>
      </w:r>
      <w:r w:rsidR="00352D55">
        <w:t>r</w:t>
      </w:r>
      <w:r w:rsidR="00352D55" w:rsidRPr="00E1335D">
        <w:t xml:space="preserve">eview </w:t>
      </w:r>
      <w:r w:rsidRPr="00E1335D">
        <w:t>are available at</w:t>
      </w:r>
      <w:r w:rsidR="00C659EB" w:rsidRPr="00E1335D">
        <w:t xml:space="preserve"> </w:t>
      </w:r>
      <w:r w:rsidR="00352D55">
        <w:t>s</w:t>
      </w:r>
      <w:r w:rsidR="00352D55" w:rsidRPr="00E1335D">
        <w:t xml:space="preserve">chedule </w:t>
      </w:r>
      <w:r w:rsidR="00C659EB" w:rsidRPr="00E1335D">
        <w:t>B of the</w:t>
      </w:r>
      <w:r w:rsidRPr="00E1335D">
        <w:t xml:space="preserve"> DRFA. </w:t>
      </w:r>
    </w:p>
    <w:p w14:paraId="300BF132" w14:textId="77777777" w:rsidR="00D232C2" w:rsidRPr="00E1335D" w:rsidRDefault="00B82DBC" w:rsidP="003F3689">
      <w:pPr>
        <w:pStyle w:val="Heading1"/>
        <w:numPr>
          <w:ilvl w:val="0"/>
          <w:numId w:val="1"/>
        </w:numPr>
        <w:ind w:left="426" w:hanging="426"/>
      </w:pPr>
      <w:bookmarkStart w:id="48" w:name="_Toc430240"/>
      <w:bookmarkStart w:id="49" w:name="_Toc18415216"/>
      <w:bookmarkEnd w:id="47"/>
      <w:r w:rsidRPr="00E1335D">
        <w:t>Record keeping</w:t>
      </w:r>
      <w:bookmarkEnd w:id="48"/>
      <w:bookmarkEnd w:id="49"/>
    </w:p>
    <w:p w14:paraId="4120CF46" w14:textId="16495259" w:rsidR="0087096C" w:rsidRPr="0087096C" w:rsidRDefault="0087096C" w:rsidP="0087096C">
      <w:pPr>
        <w:pStyle w:val="ListNumber"/>
        <w:widowControl w:val="0"/>
        <w:numPr>
          <w:ilvl w:val="0"/>
          <w:numId w:val="0"/>
        </w:numPr>
        <w:rPr>
          <w:rFonts w:cs="Arial"/>
        </w:rPr>
      </w:pPr>
      <w:bookmarkStart w:id="50" w:name="_Ref8746751"/>
      <w:r w:rsidRPr="00A770B1">
        <w:rPr>
          <w:rFonts w:cs="Arial"/>
        </w:rPr>
        <w:t>To ensure the Territory claims all costs eligible for reimbursement under the DRFA, and assist with reconciliation and substantiation requirements, DTF will review data from Northern Territory Government financial and procurement systems through use of cost code and flag attributes.</w:t>
      </w:r>
      <w:bookmarkEnd w:id="50"/>
      <w:r w:rsidRPr="00A770B1">
        <w:rPr>
          <w:rFonts w:cs="Arial"/>
        </w:rPr>
        <w:t xml:space="preserve"> </w:t>
      </w:r>
    </w:p>
    <w:p w14:paraId="5530EA9F" w14:textId="3AD60F96" w:rsidR="00D232C2" w:rsidRPr="00E1335D" w:rsidRDefault="009F1EA7" w:rsidP="00D232C2">
      <w:pPr>
        <w:pStyle w:val="Heading2"/>
        <w:rPr>
          <w:rFonts w:cs="Arial"/>
        </w:rPr>
      </w:pPr>
      <w:bookmarkStart w:id="51" w:name="_Toc18415217"/>
      <w:r w:rsidRPr="00E1335D">
        <w:t>12.1</w:t>
      </w:r>
      <w:r w:rsidRPr="00E1335D">
        <w:tab/>
      </w:r>
      <w:r w:rsidR="00D232C2" w:rsidRPr="00E1335D">
        <w:rPr>
          <w:rFonts w:cs="Arial"/>
        </w:rPr>
        <w:t xml:space="preserve">General </w:t>
      </w:r>
      <w:r w:rsidR="00A83385">
        <w:rPr>
          <w:rFonts w:cs="Arial"/>
        </w:rPr>
        <w:t>l</w:t>
      </w:r>
      <w:r w:rsidR="00A83385" w:rsidRPr="00E1335D">
        <w:rPr>
          <w:rFonts w:cs="Arial"/>
        </w:rPr>
        <w:t xml:space="preserve">edger </w:t>
      </w:r>
      <w:r w:rsidR="00D232C2" w:rsidRPr="00E1335D">
        <w:rPr>
          <w:rFonts w:cs="Arial"/>
        </w:rPr>
        <w:t>information</w:t>
      </w:r>
      <w:bookmarkEnd w:id="51"/>
    </w:p>
    <w:p w14:paraId="50A5BF56" w14:textId="6ABB8C59" w:rsidR="00D232C2" w:rsidRPr="00E1335D" w:rsidRDefault="00D232C2" w:rsidP="00D232C2">
      <w:pPr>
        <w:widowControl w:val="0"/>
        <w:spacing w:before="100" w:beforeAutospacing="1" w:after="100" w:afterAutospacing="1"/>
        <w:rPr>
          <w:rFonts w:cs="Arial"/>
        </w:rPr>
      </w:pPr>
      <w:r w:rsidRPr="00E1335D">
        <w:rPr>
          <w:rFonts w:cs="Arial"/>
        </w:rPr>
        <w:t>When entering financial details of disaster-related purchases and acquittals in the Government Accounting System (GAS)</w:t>
      </w:r>
      <w:r w:rsidR="00352D55">
        <w:rPr>
          <w:rFonts w:cs="Arial"/>
        </w:rPr>
        <w:t>,</w:t>
      </w:r>
      <w:r w:rsidRPr="00E1335D">
        <w:rPr>
          <w:rFonts w:cs="Arial"/>
        </w:rPr>
        <w:t xml:space="preserve"> whether through a GAS application/module or through an agency system external to GAS</w:t>
      </w:r>
      <w:r w:rsidR="00352D55">
        <w:rPr>
          <w:rFonts w:cs="Arial"/>
        </w:rPr>
        <w:t>,</w:t>
      </w:r>
      <w:r w:rsidRPr="00E1335D">
        <w:rPr>
          <w:rFonts w:cs="Arial"/>
        </w:rPr>
        <w:t xml:space="preserve"> the corresponding cost centre code must include a ‘Z’ as the third character, immediately</w:t>
      </w:r>
      <w:bookmarkStart w:id="52" w:name="_GoBack"/>
      <w:bookmarkEnd w:id="52"/>
      <w:r w:rsidRPr="00E1335D">
        <w:rPr>
          <w:rFonts w:cs="Arial"/>
        </w:rPr>
        <w:t xml:space="preserve"> following the two-digit ‘organisation number’.</w:t>
      </w:r>
    </w:p>
    <w:p w14:paraId="01AA1D76" w14:textId="10E40E08" w:rsidR="00366F16" w:rsidRDefault="00D232C2" w:rsidP="00D232C2">
      <w:pPr>
        <w:widowControl w:val="0"/>
        <w:spacing w:before="100" w:beforeAutospacing="1" w:after="100" w:afterAutospacing="1"/>
        <w:rPr>
          <w:rFonts w:cs="Arial"/>
        </w:rPr>
      </w:pPr>
      <w:r w:rsidRPr="00E1335D">
        <w:rPr>
          <w:rFonts w:cs="Arial"/>
        </w:rPr>
        <w:t>Adoption of</w:t>
      </w:r>
      <w:r w:rsidR="00AC4400" w:rsidRPr="00E1335D">
        <w:rPr>
          <w:rFonts w:cs="Arial"/>
        </w:rPr>
        <w:t xml:space="preserve"> the</w:t>
      </w:r>
      <w:r w:rsidRPr="00E1335D">
        <w:rPr>
          <w:rFonts w:cs="Arial"/>
        </w:rPr>
        <w:t xml:space="preserve"> Z code will enable DTF to run an expenditure report that identifies </w:t>
      </w:r>
      <w:r w:rsidR="00352D55" w:rsidRPr="00E1335D">
        <w:rPr>
          <w:rFonts w:cs="Arial"/>
        </w:rPr>
        <w:t>disaster</w:t>
      </w:r>
      <w:r w:rsidR="00352D55">
        <w:rPr>
          <w:rFonts w:cs="Arial"/>
        </w:rPr>
        <w:t>-</w:t>
      </w:r>
      <w:r w:rsidRPr="00E1335D">
        <w:rPr>
          <w:rFonts w:cs="Arial"/>
        </w:rPr>
        <w:t>related costs through an annual query of the general ledger.</w:t>
      </w:r>
    </w:p>
    <w:p w14:paraId="7638FBD3" w14:textId="77777777" w:rsidR="00E95DE2" w:rsidRPr="00E1335D" w:rsidRDefault="00E95DE2" w:rsidP="00D232C2">
      <w:pPr>
        <w:widowControl w:val="0"/>
        <w:spacing w:before="100" w:beforeAutospacing="1" w:after="100" w:afterAutospacing="1"/>
        <w:rPr>
          <w:rFonts w:cs="Arial"/>
        </w:rPr>
      </w:pPr>
      <w:r>
        <w:rPr>
          <w:rFonts w:cs="Arial"/>
        </w:rPr>
        <w:t xml:space="preserve">Table 3 </w:t>
      </w:r>
      <w:r w:rsidR="00415FD9">
        <w:rPr>
          <w:rFonts w:cs="Arial"/>
        </w:rPr>
        <w:t>provides an example, of how an agency may structure its general ledger in accordance with the DRFA Treasurer’s Direction.</w:t>
      </w:r>
    </w:p>
    <w:p w14:paraId="0321C432" w14:textId="5489550B" w:rsidR="00BE1768" w:rsidRPr="00E1335D" w:rsidRDefault="00E961A9" w:rsidP="00D232C2">
      <w:pPr>
        <w:widowControl w:val="0"/>
        <w:spacing w:before="100" w:beforeAutospacing="1" w:after="100" w:afterAutospacing="1"/>
        <w:rPr>
          <w:rFonts w:cs="Arial"/>
          <w:b/>
        </w:rPr>
      </w:pPr>
      <w:r>
        <w:rPr>
          <w:rFonts w:cs="Arial"/>
          <w:b/>
        </w:rPr>
        <w:t>Table 3</w:t>
      </w:r>
      <w:r w:rsidR="00BE1768" w:rsidRPr="00E1335D">
        <w:rPr>
          <w:rFonts w:cs="Arial"/>
          <w:b/>
        </w:rPr>
        <w:tab/>
        <w:t>General ledger records</w:t>
      </w:r>
    </w:p>
    <w:tbl>
      <w:tblPr>
        <w:tblStyle w:val="NTGTable1"/>
        <w:tblW w:w="9628" w:type="dxa"/>
        <w:tblInd w:w="0" w:type="dxa"/>
        <w:tblLayout w:type="fixed"/>
        <w:tblLook w:val="04A0" w:firstRow="1" w:lastRow="0" w:firstColumn="1" w:lastColumn="0" w:noHBand="0" w:noVBand="1"/>
        <w:tblDescription w:val="Table showing the required fields for journals with their relevant descriptions."/>
      </w:tblPr>
      <w:tblGrid>
        <w:gridCol w:w="1696"/>
        <w:gridCol w:w="3226"/>
        <w:gridCol w:w="2353"/>
        <w:gridCol w:w="2353"/>
      </w:tblGrid>
      <w:tr w:rsidR="00D232C2" w:rsidRPr="00E1335D" w14:paraId="21EEAC6A" w14:textId="77777777" w:rsidTr="00792963">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1696" w:type="dxa"/>
            <w:hideMark/>
          </w:tcPr>
          <w:p w14:paraId="41705874" w14:textId="77777777" w:rsidR="00D232C2" w:rsidRPr="00792963" w:rsidRDefault="00D232C2" w:rsidP="00A34F45">
            <w:pPr>
              <w:keepNext/>
              <w:keepLines/>
              <w:widowControl w:val="0"/>
              <w:autoSpaceDE w:val="0"/>
              <w:autoSpaceDN w:val="0"/>
              <w:adjustRightInd w:val="0"/>
              <w:spacing w:after="100"/>
              <w:jc w:val="center"/>
              <w:rPr>
                <w:rFonts w:cs="Arial"/>
                <w:sz w:val="20"/>
                <w:szCs w:val="20"/>
              </w:rPr>
            </w:pPr>
            <w:r w:rsidRPr="00792963">
              <w:rPr>
                <w:rFonts w:cs="Arial"/>
                <w:sz w:val="20"/>
                <w:szCs w:val="20"/>
              </w:rPr>
              <w:t>Field name</w:t>
            </w:r>
          </w:p>
        </w:tc>
        <w:tc>
          <w:tcPr>
            <w:tcW w:w="3226" w:type="dxa"/>
            <w:hideMark/>
          </w:tcPr>
          <w:p w14:paraId="0DFE2D04" w14:textId="77777777" w:rsidR="00D232C2" w:rsidRPr="00792963" w:rsidRDefault="00D232C2" w:rsidP="00A34F45">
            <w:pPr>
              <w:keepNext/>
              <w:keepLines/>
              <w:widowControl w:val="0"/>
              <w:autoSpaceDE w:val="0"/>
              <w:autoSpaceDN w:val="0"/>
              <w:adjustRightInd w:val="0"/>
              <w:spacing w:after="10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92963">
              <w:rPr>
                <w:rFonts w:cs="Arial"/>
                <w:sz w:val="20"/>
                <w:szCs w:val="20"/>
              </w:rPr>
              <w:t>Description</w:t>
            </w:r>
          </w:p>
        </w:tc>
        <w:tc>
          <w:tcPr>
            <w:tcW w:w="4706" w:type="dxa"/>
            <w:gridSpan w:val="2"/>
          </w:tcPr>
          <w:p w14:paraId="6B11B8E2" w14:textId="77777777" w:rsidR="00D232C2" w:rsidRPr="00792963" w:rsidRDefault="00D232C2" w:rsidP="00A34F45">
            <w:pPr>
              <w:keepNext/>
              <w:keepLines/>
              <w:widowControl w:val="0"/>
              <w:autoSpaceDE w:val="0"/>
              <w:autoSpaceDN w:val="0"/>
              <w:adjustRightInd w:val="0"/>
              <w:spacing w:after="10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92963">
              <w:rPr>
                <w:rFonts w:cs="Arial"/>
                <w:sz w:val="20"/>
                <w:szCs w:val="20"/>
              </w:rPr>
              <w:t>Example</w:t>
            </w:r>
          </w:p>
        </w:tc>
      </w:tr>
      <w:tr w:rsidR="00D232C2" w:rsidRPr="00E1335D" w14:paraId="7E265AEE" w14:textId="77777777" w:rsidTr="00D232C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hideMark/>
          </w:tcPr>
          <w:p w14:paraId="5C593127" w14:textId="77777777" w:rsidR="00D232C2" w:rsidRPr="00E1335D" w:rsidRDefault="00D232C2">
            <w:pPr>
              <w:spacing w:after="40"/>
              <w:rPr>
                <w:rFonts w:cs="Arial"/>
                <w:b/>
                <w:szCs w:val="20"/>
                <w:lang w:eastAsia="en-AU"/>
              </w:rPr>
            </w:pPr>
            <w:r w:rsidRPr="00E1335D">
              <w:rPr>
                <w:rFonts w:cs="Arial"/>
                <w:b/>
                <w:szCs w:val="20"/>
                <w:lang w:eastAsia="en-AU"/>
              </w:rPr>
              <w:t>Org no.</w:t>
            </w:r>
          </w:p>
        </w:tc>
        <w:tc>
          <w:tcPr>
            <w:tcW w:w="3226" w:type="dxa"/>
            <w:tcBorders>
              <w:top w:val="single" w:sz="4" w:space="0" w:color="auto"/>
              <w:left w:val="single" w:sz="4" w:space="0" w:color="auto"/>
              <w:bottom w:val="single" w:sz="4" w:space="0" w:color="auto"/>
              <w:right w:val="single" w:sz="4" w:space="0" w:color="auto"/>
            </w:tcBorders>
            <w:hideMark/>
          </w:tcPr>
          <w:p w14:paraId="64BF8C6B" w14:textId="77777777" w:rsidR="00D232C2" w:rsidRPr="00E1335D" w:rsidRDefault="00D232C2">
            <w:pPr>
              <w:spacing w:after="40"/>
              <w:cnfStyle w:val="000000100000" w:firstRow="0" w:lastRow="0" w:firstColumn="0" w:lastColumn="0" w:oddVBand="0" w:evenVBand="0" w:oddHBand="1" w:evenHBand="0" w:firstRowFirstColumn="0" w:firstRowLastColumn="0" w:lastRowFirstColumn="0" w:lastRowLastColumn="0"/>
              <w:rPr>
                <w:rFonts w:cs="Arial"/>
                <w:szCs w:val="20"/>
                <w:lang w:eastAsia="en-AU"/>
              </w:rPr>
            </w:pPr>
            <w:r w:rsidRPr="00E1335D">
              <w:rPr>
                <w:rFonts w:cs="Arial"/>
                <w:szCs w:val="20"/>
                <w:lang w:eastAsia="en-AU"/>
              </w:rPr>
              <w:t>Numeric, 2 characters</w:t>
            </w:r>
          </w:p>
        </w:tc>
        <w:tc>
          <w:tcPr>
            <w:tcW w:w="2353" w:type="dxa"/>
            <w:tcBorders>
              <w:top w:val="single" w:sz="4" w:space="0" w:color="auto"/>
              <w:left w:val="single" w:sz="4" w:space="0" w:color="auto"/>
              <w:bottom w:val="single" w:sz="4" w:space="0" w:color="auto"/>
              <w:right w:val="single" w:sz="4" w:space="0" w:color="auto"/>
            </w:tcBorders>
          </w:tcPr>
          <w:p w14:paraId="237ACA40" w14:textId="77777777" w:rsidR="00D232C2" w:rsidRPr="00E1335D" w:rsidRDefault="00D232C2">
            <w:pPr>
              <w:spacing w:after="40"/>
              <w:cnfStyle w:val="000000100000" w:firstRow="0" w:lastRow="0" w:firstColumn="0" w:lastColumn="0" w:oddVBand="0" w:evenVBand="0" w:oddHBand="1" w:evenHBand="0" w:firstRowFirstColumn="0" w:firstRowLastColumn="0" w:lastRowFirstColumn="0" w:lastRowLastColumn="0"/>
              <w:rPr>
                <w:rFonts w:cs="Arial"/>
                <w:szCs w:val="20"/>
                <w:lang w:eastAsia="en-AU"/>
              </w:rPr>
            </w:pPr>
            <w:r w:rsidRPr="00E1335D">
              <w:rPr>
                <w:rFonts w:cs="Arial"/>
                <w:szCs w:val="20"/>
                <w:lang w:eastAsia="en-AU"/>
              </w:rPr>
              <w:t>‘16’</w:t>
            </w:r>
          </w:p>
        </w:tc>
        <w:tc>
          <w:tcPr>
            <w:tcW w:w="2353" w:type="dxa"/>
            <w:tcBorders>
              <w:top w:val="single" w:sz="4" w:space="0" w:color="auto"/>
              <w:left w:val="single" w:sz="4" w:space="0" w:color="auto"/>
              <w:bottom w:val="single" w:sz="4" w:space="0" w:color="auto"/>
              <w:right w:val="single" w:sz="4" w:space="0" w:color="auto"/>
            </w:tcBorders>
          </w:tcPr>
          <w:p w14:paraId="38ADC9E0" w14:textId="77777777" w:rsidR="00D232C2" w:rsidRPr="00E1335D" w:rsidRDefault="00D232C2">
            <w:pPr>
              <w:spacing w:after="40"/>
              <w:cnfStyle w:val="000000100000" w:firstRow="0" w:lastRow="0" w:firstColumn="0" w:lastColumn="0" w:oddVBand="0" w:evenVBand="0" w:oddHBand="1" w:evenHBand="0" w:firstRowFirstColumn="0" w:firstRowLastColumn="0" w:lastRowFirstColumn="0" w:lastRowLastColumn="0"/>
              <w:rPr>
                <w:rFonts w:cs="Arial"/>
                <w:szCs w:val="20"/>
                <w:lang w:eastAsia="en-AU"/>
              </w:rPr>
            </w:pPr>
            <w:r w:rsidRPr="00E1335D">
              <w:rPr>
                <w:rFonts w:cs="Arial"/>
                <w:szCs w:val="20"/>
                <w:lang w:eastAsia="en-AU"/>
              </w:rPr>
              <w:t>Police</w:t>
            </w:r>
          </w:p>
        </w:tc>
      </w:tr>
      <w:tr w:rsidR="00D232C2" w:rsidRPr="00E1335D" w14:paraId="52E2A2E6" w14:textId="77777777" w:rsidTr="00D232C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tcPr>
          <w:p w14:paraId="207B6462" w14:textId="77777777" w:rsidR="00D232C2" w:rsidRPr="00E1335D" w:rsidRDefault="00D232C2">
            <w:pPr>
              <w:spacing w:after="40"/>
              <w:rPr>
                <w:rFonts w:cs="Arial"/>
                <w:b/>
                <w:szCs w:val="20"/>
                <w:lang w:eastAsia="en-AU"/>
              </w:rPr>
            </w:pPr>
            <w:r w:rsidRPr="00E1335D">
              <w:rPr>
                <w:rFonts w:cs="Arial"/>
                <w:b/>
                <w:szCs w:val="20"/>
                <w:lang w:eastAsia="en-AU"/>
              </w:rPr>
              <w:t>Disaster code</w:t>
            </w:r>
          </w:p>
        </w:tc>
        <w:tc>
          <w:tcPr>
            <w:tcW w:w="3226" w:type="dxa"/>
            <w:tcBorders>
              <w:top w:val="single" w:sz="4" w:space="0" w:color="auto"/>
              <w:left w:val="single" w:sz="4" w:space="0" w:color="auto"/>
              <w:bottom w:val="single" w:sz="4" w:space="0" w:color="auto"/>
              <w:right w:val="single" w:sz="4" w:space="0" w:color="auto"/>
            </w:tcBorders>
          </w:tcPr>
          <w:p w14:paraId="38C6CA42" w14:textId="77777777" w:rsidR="00D232C2" w:rsidRPr="00E1335D" w:rsidRDefault="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r w:rsidRPr="00E1335D">
              <w:rPr>
                <w:rFonts w:cs="Arial"/>
                <w:szCs w:val="20"/>
                <w:lang w:eastAsia="en-AU"/>
              </w:rPr>
              <w:t>Alphabetic, 1 character</w:t>
            </w:r>
          </w:p>
        </w:tc>
        <w:tc>
          <w:tcPr>
            <w:tcW w:w="2353" w:type="dxa"/>
            <w:tcBorders>
              <w:top w:val="single" w:sz="4" w:space="0" w:color="auto"/>
              <w:left w:val="single" w:sz="4" w:space="0" w:color="auto"/>
              <w:bottom w:val="single" w:sz="4" w:space="0" w:color="auto"/>
              <w:right w:val="single" w:sz="4" w:space="0" w:color="auto"/>
            </w:tcBorders>
          </w:tcPr>
          <w:p w14:paraId="3D4A2AD5" w14:textId="77777777" w:rsidR="00D232C2" w:rsidRPr="00E1335D" w:rsidRDefault="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r w:rsidRPr="00E1335D">
              <w:rPr>
                <w:rFonts w:cs="Arial"/>
                <w:szCs w:val="20"/>
                <w:lang w:eastAsia="en-AU"/>
              </w:rPr>
              <w:t>‘Z’</w:t>
            </w:r>
          </w:p>
        </w:tc>
        <w:tc>
          <w:tcPr>
            <w:tcW w:w="2353" w:type="dxa"/>
            <w:tcBorders>
              <w:top w:val="single" w:sz="4" w:space="0" w:color="auto"/>
              <w:left w:val="single" w:sz="4" w:space="0" w:color="auto"/>
              <w:bottom w:val="single" w:sz="4" w:space="0" w:color="auto"/>
              <w:right w:val="single" w:sz="4" w:space="0" w:color="auto"/>
            </w:tcBorders>
          </w:tcPr>
          <w:p w14:paraId="6159F396" w14:textId="77777777" w:rsidR="00D232C2" w:rsidRPr="00E1335D" w:rsidRDefault="00366F16" w:rsidP="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r w:rsidRPr="00E1335D">
              <w:rPr>
                <w:rFonts w:cs="Arial"/>
                <w:szCs w:val="20"/>
                <w:lang w:eastAsia="en-AU"/>
              </w:rPr>
              <w:t>DRFA</w:t>
            </w:r>
          </w:p>
        </w:tc>
      </w:tr>
      <w:tr w:rsidR="00D232C2" w:rsidRPr="00E1335D" w14:paraId="3C56943F" w14:textId="77777777" w:rsidTr="00D232C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tcPr>
          <w:p w14:paraId="5B90307D" w14:textId="77777777" w:rsidR="00D232C2" w:rsidRPr="00E1335D" w:rsidRDefault="00D232C2">
            <w:pPr>
              <w:spacing w:after="40"/>
              <w:rPr>
                <w:rFonts w:cs="Arial"/>
                <w:b/>
                <w:szCs w:val="20"/>
                <w:lang w:eastAsia="en-AU"/>
              </w:rPr>
            </w:pPr>
            <w:r w:rsidRPr="00E1335D">
              <w:rPr>
                <w:rFonts w:cs="Arial"/>
                <w:b/>
                <w:szCs w:val="20"/>
                <w:lang w:eastAsia="en-AU"/>
              </w:rPr>
              <w:t xml:space="preserve">Division no. </w:t>
            </w:r>
          </w:p>
        </w:tc>
        <w:tc>
          <w:tcPr>
            <w:tcW w:w="3226" w:type="dxa"/>
            <w:tcBorders>
              <w:top w:val="single" w:sz="4" w:space="0" w:color="auto"/>
              <w:left w:val="single" w:sz="4" w:space="0" w:color="auto"/>
              <w:bottom w:val="single" w:sz="4" w:space="0" w:color="auto"/>
              <w:right w:val="single" w:sz="4" w:space="0" w:color="auto"/>
            </w:tcBorders>
          </w:tcPr>
          <w:p w14:paraId="45A10A92" w14:textId="77777777" w:rsidR="00D232C2" w:rsidRPr="00E1335D" w:rsidRDefault="00D232C2" w:rsidP="00D232C2">
            <w:pPr>
              <w:spacing w:after="40"/>
              <w:cnfStyle w:val="000000100000" w:firstRow="0" w:lastRow="0" w:firstColumn="0" w:lastColumn="0" w:oddVBand="0" w:evenVBand="0" w:oddHBand="1" w:evenHBand="0" w:firstRowFirstColumn="0" w:firstRowLastColumn="0" w:lastRowFirstColumn="0" w:lastRowLastColumn="0"/>
              <w:rPr>
                <w:rFonts w:cs="Arial"/>
                <w:szCs w:val="20"/>
                <w:lang w:eastAsia="en-AU"/>
              </w:rPr>
            </w:pPr>
            <w:r w:rsidRPr="00E1335D">
              <w:rPr>
                <w:rFonts w:cs="Arial"/>
                <w:szCs w:val="20"/>
                <w:lang w:eastAsia="en-AU"/>
              </w:rPr>
              <w:t>Al</w:t>
            </w:r>
            <w:r w:rsidR="00927C93" w:rsidRPr="00E1335D">
              <w:rPr>
                <w:rFonts w:cs="Arial"/>
                <w:szCs w:val="20"/>
                <w:lang w:eastAsia="en-AU"/>
              </w:rPr>
              <w:t>phanumeric, up to 10 characters</w:t>
            </w:r>
          </w:p>
        </w:tc>
        <w:tc>
          <w:tcPr>
            <w:tcW w:w="2353" w:type="dxa"/>
            <w:tcBorders>
              <w:top w:val="single" w:sz="4" w:space="0" w:color="auto"/>
              <w:left w:val="single" w:sz="4" w:space="0" w:color="auto"/>
              <w:bottom w:val="single" w:sz="4" w:space="0" w:color="auto"/>
              <w:right w:val="single" w:sz="4" w:space="0" w:color="auto"/>
            </w:tcBorders>
          </w:tcPr>
          <w:p w14:paraId="4E1F50BD" w14:textId="77777777" w:rsidR="00D232C2" w:rsidRPr="00E1335D" w:rsidRDefault="00D232C2">
            <w:pPr>
              <w:spacing w:after="40"/>
              <w:cnfStyle w:val="000000100000" w:firstRow="0" w:lastRow="0" w:firstColumn="0" w:lastColumn="0" w:oddVBand="0" w:evenVBand="0" w:oddHBand="1" w:evenHBand="0" w:firstRowFirstColumn="0" w:firstRowLastColumn="0" w:lastRowFirstColumn="0" w:lastRowLastColumn="0"/>
              <w:rPr>
                <w:rFonts w:cs="Arial"/>
                <w:szCs w:val="20"/>
                <w:lang w:eastAsia="en-AU"/>
              </w:rPr>
            </w:pPr>
            <w:r w:rsidRPr="00E1335D">
              <w:rPr>
                <w:rFonts w:cs="Arial"/>
                <w:szCs w:val="20"/>
                <w:lang w:eastAsia="en-AU"/>
              </w:rPr>
              <w:t>‘DCAA’</w:t>
            </w:r>
          </w:p>
        </w:tc>
        <w:tc>
          <w:tcPr>
            <w:tcW w:w="2353" w:type="dxa"/>
            <w:tcBorders>
              <w:top w:val="single" w:sz="4" w:space="0" w:color="auto"/>
              <w:left w:val="single" w:sz="4" w:space="0" w:color="auto"/>
              <w:bottom w:val="single" w:sz="4" w:space="0" w:color="auto"/>
              <w:right w:val="single" w:sz="4" w:space="0" w:color="auto"/>
            </w:tcBorders>
          </w:tcPr>
          <w:p w14:paraId="22694A5D" w14:textId="77777777" w:rsidR="00D232C2" w:rsidRPr="00E1335D" w:rsidRDefault="00D232C2" w:rsidP="00D232C2">
            <w:pPr>
              <w:spacing w:after="40"/>
              <w:cnfStyle w:val="000000100000" w:firstRow="0" w:lastRow="0" w:firstColumn="0" w:lastColumn="0" w:oddVBand="0" w:evenVBand="0" w:oddHBand="1" w:evenHBand="0" w:firstRowFirstColumn="0" w:firstRowLastColumn="0" w:lastRowFirstColumn="0" w:lastRowLastColumn="0"/>
              <w:rPr>
                <w:rFonts w:cs="Arial"/>
                <w:szCs w:val="20"/>
                <w:lang w:eastAsia="en-AU"/>
              </w:rPr>
            </w:pPr>
            <w:r w:rsidRPr="00E1335D">
              <w:rPr>
                <w:rFonts w:cs="Arial"/>
                <w:szCs w:val="20"/>
                <w:lang w:eastAsia="en-AU"/>
              </w:rPr>
              <w:t>Northern Operations events</w:t>
            </w:r>
          </w:p>
        </w:tc>
      </w:tr>
      <w:tr w:rsidR="00D232C2" w:rsidRPr="00E1335D" w14:paraId="24919AD5" w14:textId="77777777" w:rsidTr="00D232C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tcPr>
          <w:p w14:paraId="60821325" w14:textId="77777777" w:rsidR="00D232C2" w:rsidRPr="00E1335D" w:rsidRDefault="00D232C2">
            <w:pPr>
              <w:spacing w:after="40"/>
              <w:rPr>
                <w:rFonts w:cs="Arial"/>
                <w:b/>
                <w:szCs w:val="20"/>
                <w:lang w:eastAsia="en-AU"/>
              </w:rPr>
            </w:pPr>
            <w:r w:rsidRPr="00E1335D">
              <w:rPr>
                <w:rFonts w:cs="Arial"/>
                <w:b/>
                <w:szCs w:val="20"/>
                <w:lang w:eastAsia="en-AU"/>
              </w:rPr>
              <w:t>Cost Centre Code</w:t>
            </w:r>
          </w:p>
        </w:tc>
        <w:tc>
          <w:tcPr>
            <w:tcW w:w="3226" w:type="dxa"/>
            <w:tcBorders>
              <w:top w:val="single" w:sz="4" w:space="0" w:color="auto"/>
              <w:left w:val="single" w:sz="4" w:space="0" w:color="auto"/>
              <w:bottom w:val="single" w:sz="4" w:space="0" w:color="auto"/>
              <w:right w:val="single" w:sz="4" w:space="0" w:color="auto"/>
            </w:tcBorders>
          </w:tcPr>
          <w:p w14:paraId="79255F9C" w14:textId="77777777" w:rsidR="00D232C2" w:rsidRPr="00E1335D" w:rsidRDefault="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r w:rsidRPr="00E1335D">
              <w:rPr>
                <w:rFonts w:cs="Arial"/>
                <w:szCs w:val="20"/>
                <w:lang w:eastAsia="en-AU"/>
              </w:rPr>
              <w:t>Numeric, 2</w:t>
            </w:r>
            <w:r w:rsidRPr="00E1335D">
              <w:rPr>
                <w:rFonts w:cs="Arial"/>
                <w:szCs w:val="20"/>
                <w:lang w:eastAsia="en-AU"/>
              </w:rPr>
              <w:noBreakHyphen/>
              <w:t>3 characters</w:t>
            </w:r>
          </w:p>
          <w:p w14:paraId="29D1D677" w14:textId="77777777" w:rsidR="00D232C2" w:rsidRPr="00E1335D" w:rsidRDefault="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p>
        </w:tc>
        <w:tc>
          <w:tcPr>
            <w:tcW w:w="2353" w:type="dxa"/>
            <w:tcBorders>
              <w:top w:val="single" w:sz="4" w:space="0" w:color="auto"/>
              <w:left w:val="single" w:sz="4" w:space="0" w:color="auto"/>
              <w:bottom w:val="single" w:sz="4" w:space="0" w:color="auto"/>
              <w:right w:val="single" w:sz="4" w:space="0" w:color="auto"/>
            </w:tcBorders>
          </w:tcPr>
          <w:p w14:paraId="721D5132" w14:textId="77777777" w:rsidR="00D232C2" w:rsidRPr="00E1335D" w:rsidRDefault="00D232C2" w:rsidP="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r w:rsidRPr="00E1335D">
              <w:rPr>
                <w:rFonts w:cs="Arial"/>
                <w:szCs w:val="20"/>
                <w:lang w:eastAsia="en-AU"/>
              </w:rPr>
              <w:t>‘01’</w:t>
            </w:r>
          </w:p>
        </w:tc>
        <w:tc>
          <w:tcPr>
            <w:tcW w:w="2353" w:type="dxa"/>
            <w:tcBorders>
              <w:top w:val="single" w:sz="4" w:space="0" w:color="auto"/>
              <w:left w:val="single" w:sz="4" w:space="0" w:color="auto"/>
              <w:bottom w:val="single" w:sz="4" w:space="0" w:color="auto"/>
              <w:right w:val="single" w:sz="4" w:space="0" w:color="auto"/>
            </w:tcBorders>
          </w:tcPr>
          <w:p w14:paraId="69C0CD51" w14:textId="77777777" w:rsidR="00D232C2" w:rsidRPr="00E1335D" w:rsidRDefault="00D232C2">
            <w:pPr>
              <w:spacing w:after="40"/>
              <w:cnfStyle w:val="000000010000" w:firstRow="0" w:lastRow="0" w:firstColumn="0" w:lastColumn="0" w:oddVBand="0" w:evenVBand="0" w:oddHBand="0" w:evenHBand="1" w:firstRowFirstColumn="0" w:firstRowLastColumn="0" w:lastRowFirstColumn="0" w:lastRowLastColumn="0"/>
              <w:rPr>
                <w:rFonts w:cs="Arial"/>
                <w:szCs w:val="20"/>
                <w:lang w:eastAsia="en-AU"/>
              </w:rPr>
            </w:pPr>
            <w:r w:rsidRPr="00E1335D">
              <w:rPr>
                <w:rFonts w:cs="Arial"/>
                <w:szCs w:val="20"/>
                <w:lang w:eastAsia="en-AU"/>
              </w:rPr>
              <w:t>Northern minor search and rescue</w:t>
            </w:r>
          </w:p>
        </w:tc>
      </w:tr>
    </w:tbl>
    <w:p w14:paraId="3EEEE4E2" w14:textId="5097A1D4" w:rsidR="00AC37CC" w:rsidRPr="009726E1" w:rsidRDefault="0087096C" w:rsidP="009726E1">
      <w:pPr>
        <w:widowControl w:val="0"/>
        <w:spacing w:before="100" w:beforeAutospacing="1" w:after="100" w:afterAutospacing="1"/>
      </w:pPr>
      <w:r>
        <w:t>A</w:t>
      </w:r>
      <w:r w:rsidR="00E961A9">
        <w:t xml:space="preserve">gencies </w:t>
      </w:r>
      <w:r>
        <w:t xml:space="preserve">must </w:t>
      </w:r>
      <w:r w:rsidR="00E961A9">
        <w:t>adopt a</w:t>
      </w:r>
      <w:r w:rsidR="00981DDE">
        <w:t xml:space="preserve"> process to ensure all DRFA expenditure recorded in GAS is placed against a cost code that begins with ‘Z’</w:t>
      </w:r>
      <w:r w:rsidR="00322927">
        <w:t>, unless an exemption from DTF has been granted</w:t>
      </w:r>
      <w:r w:rsidR="006659ED">
        <w:t xml:space="preserve"> or a different identifier </w:t>
      </w:r>
      <w:r w:rsidR="00AC37CC">
        <w:t>has been approved by DTF</w:t>
      </w:r>
      <w:r w:rsidR="00981DDE">
        <w:t>.</w:t>
      </w:r>
    </w:p>
    <w:p w14:paraId="51DE4E5A" w14:textId="1A90C554" w:rsidR="00366F16" w:rsidRPr="00E1335D" w:rsidRDefault="009F1EA7" w:rsidP="00FD23EE">
      <w:pPr>
        <w:pStyle w:val="Heading2"/>
        <w:ind w:left="709" w:hanging="709"/>
        <w:rPr>
          <w:rFonts w:cs="Arial"/>
        </w:rPr>
      </w:pPr>
      <w:bookmarkStart w:id="53" w:name="_Toc18415218"/>
      <w:r w:rsidRPr="00E1335D">
        <w:t>12.2</w:t>
      </w:r>
      <w:r w:rsidRPr="00E1335D">
        <w:tab/>
      </w:r>
      <w:r w:rsidR="00366F16" w:rsidRPr="00E1335D">
        <w:rPr>
          <w:rFonts w:cs="Arial"/>
        </w:rPr>
        <w:t>Procurement</w:t>
      </w:r>
      <w:bookmarkEnd w:id="53"/>
    </w:p>
    <w:p w14:paraId="5870B3E0" w14:textId="5C90EBBE" w:rsidR="00366F16" w:rsidRPr="00E1335D" w:rsidRDefault="009F1EA7" w:rsidP="005B064B">
      <w:pPr>
        <w:pStyle w:val="Heading3"/>
      </w:pPr>
      <w:r w:rsidRPr="00E1335D">
        <w:t xml:space="preserve">12.2.1 </w:t>
      </w:r>
      <w:r w:rsidR="00366F16" w:rsidRPr="00E1335D">
        <w:t>Agenc</w:t>
      </w:r>
      <w:r w:rsidR="00DE2E63" w:rsidRPr="00E1335D">
        <w:t>y</w:t>
      </w:r>
      <w:r w:rsidR="00366F16" w:rsidRPr="00E1335D">
        <w:t xml:space="preserve"> </w:t>
      </w:r>
      <w:r w:rsidR="00352D55">
        <w:t>p</w:t>
      </w:r>
      <w:r w:rsidR="00352D55" w:rsidRPr="00E1335D">
        <w:t xml:space="preserve">urchase </w:t>
      </w:r>
      <w:r w:rsidR="00352D55">
        <w:t>r</w:t>
      </w:r>
      <w:r w:rsidR="00352D55" w:rsidRPr="00E1335D">
        <w:t xml:space="preserve">equisitions </w:t>
      </w:r>
      <w:r w:rsidR="00352D55">
        <w:t>o</w:t>
      </w:r>
      <w:r w:rsidR="00352D55" w:rsidRPr="00E1335D">
        <w:t xml:space="preserve">nline </w:t>
      </w:r>
      <w:r w:rsidR="00366F16" w:rsidRPr="00E1335D">
        <w:t>(APRO)</w:t>
      </w:r>
    </w:p>
    <w:p w14:paraId="76B188C4" w14:textId="77777777" w:rsidR="00164EA6" w:rsidRPr="00E1335D" w:rsidRDefault="00164EA6" w:rsidP="00366F16">
      <w:pPr>
        <w:widowControl w:val="0"/>
        <w:spacing w:before="100" w:beforeAutospacing="1" w:after="100" w:afterAutospacing="1"/>
        <w:rPr>
          <w:rFonts w:cs="Arial"/>
        </w:rPr>
      </w:pPr>
      <w:r w:rsidRPr="00E1335D">
        <w:rPr>
          <w:rFonts w:cs="Arial"/>
        </w:rPr>
        <w:t xml:space="preserve">Agencies </w:t>
      </w:r>
      <w:r w:rsidR="00366F16" w:rsidRPr="00E1335D">
        <w:rPr>
          <w:rFonts w:cs="Arial"/>
        </w:rPr>
        <w:t>must</w:t>
      </w:r>
      <w:r w:rsidRPr="00E1335D">
        <w:rPr>
          <w:rFonts w:cs="Arial"/>
        </w:rPr>
        <w:t xml:space="preserve"> </w:t>
      </w:r>
      <w:r w:rsidR="00366F16" w:rsidRPr="00E1335D">
        <w:rPr>
          <w:rFonts w:cs="Arial"/>
        </w:rPr>
        <w:t>identify</w:t>
      </w:r>
      <w:r w:rsidRPr="00E1335D">
        <w:rPr>
          <w:rFonts w:cs="Arial"/>
        </w:rPr>
        <w:t xml:space="preserve"> </w:t>
      </w:r>
      <w:r w:rsidR="00366F16" w:rsidRPr="00E1335D">
        <w:rPr>
          <w:rFonts w:cs="Arial"/>
        </w:rPr>
        <w:t xml:space="preserve">all </w:t>
      </w:r>
      <w:r w:rsidRPr="00E1335D">
        <w:rPr>
          <w:rFonts w:cs="Arial"/>
        </w:rPr>
        <w:t xml:space="preserve">disaster-related expenditure </w:t>
      </w:r>
      <w:r w:rsidR="00366F16" w:rsidRPr="00E1335D">
        <w:rPr>
          <w:rFonts w:cs="Arial"/>
        </w:rPr>
        <w:t>when initiating</w:t>
      </w:r>
      <w:r w:rsidRPr="00E1335D">
        <w:rPr>
          <w:rFonts w:cs="Arial"/>
        </w:rPr>
        <w:t xml:space="preserve"> </w:t>
      </w:r>
      <w:r w:rsidR="00366F16" w:rsidRPr="00E1335D">
        <w:rPr>
          <w:rFonts w:cs="Arial"/>
        </w:rPr>
        <w:t>procurement through APRO. This requires selection of the ‘disaster recovery’ button when project details are entered.</w:t>
      </w:r>
    </w:p>
    <w:p w14:paraId="13D8B2BA" w14:textId="77777777" w:rsidR="00712F05" w:rsidRPr="00E1335D" w:rsidRDefault="009F1EA7" w:rsidP="005B064B">
      <w:pPr>
        <w:pStyle w:val="Heading3"/>
      </w:pPr>
      <w:r w:rsidRPr="00E1335D">
        <w:t xml:space="preserve">12.2.2 </w:t>
      </w:r>
      <w:r w:rsidR="00712F05" w:rsidRPr="00E1335D">
        <w:t>Other systems</w:t>
      </w:r>
    </w:p>
    <w:p w14:paraId="7B4D5638" w14:textId="3EB0AD5E" w:rsidR="009959BB" w:rsidRPr="00E1335D" w:rsidRDefault="00712F05" w:rsidP="009959BB">
      <w:pPr>
        <w:widowControl w:val="0"/>
        <w:spacing w:before="100" w:beforeAutospacing="1" w:after="100" w:afterAutospacing="1"/>
        <w:rPr>
          <w:rFonts w:cs="Arial"/>
        </w:rPr>
      </w:pPr>
      <w:r w:rsidRPr="00E1335D">
        <w:rPr>
          <w:rFonts w:cs="Arial"/>
        </w:rPr>
        <w:t xml:space="preserve">Where agency systems include an element of procurement, agencies must ensure there is capability to flag </w:t>
      </w:r>
      <w:r w:rsidR="005054F1" w:rsidRPr="00E1335D">
        <w:rPr>
          <w:rFonts w:cs="Arial"/>
        </w:rPr>
        <w:t xml:space="preserve">and report </w:t>
      </w:r>
      <w:r w:rsidRPr="00E1335D">
        <w:rPr>
          <w:rFonts w:cs="Arial"/>
        </w:rPr>
        <w:t>disaster-related expenditure.</w:t>
      </w:r>
    </w:p>
    <w:p w14:paraId="60F19B93" w14:textId="00F460E4" w:rsidR="00D232C2" w:rsidRPr="00E1335D" w:rsidRDefault="00712F05" w:rsidP="009959BB">
      <w:pPr>
        <w:widowControl w:val="0"/>
        <w:spacing w:before="100" w:beforeAutospacing="1" w:after="100" w:afterAutospacing="1"/>
        <w:rPr>
          <w:rFonts w:cs="Arial"/>
        </w:rPr>
      </w:pPr>
      <w:r w:rsidRPr="00E1335D">
        <w:rPr>
          <w:rFonts w:cs="Arial"/>
        </w:rPr>
        <w:lastRenderedPageBreak/>
        <w:t xml:space="preserve">For example, the Department of Infrastructure, Planning and Logistics uses Field Connect and Konnect to identify </w:t>
      </w:r>
      <w:r w:rsidR="009959BB" w:rsidRPr="00E1335D">
        <w:rPr>
          <w:rFonts w:cs="Arial"/>
        </w:rPr>
        <w:t xml:space="preserve">and record details of </w:t>
      </w:r>
      <w:r w:rsidRPr="00E1335D">
        <w:rPr>
          <w:rFonts w:cs="Arial"/>
        </w:rPr>
        <w:t>disaster-related damage and assign w</w:t>
      </w:r>
      <w:bookmarkStart w:id="54" w:name="_Ref504988129"/>
      <w:r w:rsidR="009959BB" w:rsidRPr="00E1335D">
        <w:rPr>
          <w:rFonts w:cs="Arial"/>
        </w:rPr>
        <w:t>orks to contractors. At the point at which damage is recorded, these systems require users to identify whether works are disaster</w:t>
      </w:r>
      <w:r w:rsidR="00352D55">
        <w:rPr>
          <w:rFonts w:cs="Arial"/>
        </w:rPr>
        <w:t xml:space="preserve"> </w:t>
      </w:r>
      <w:r w:rsidR="009959BB" w:rsidRPr="00E1335D">
        <w:rPr>
          <w:rFonts w:cs="Arial"/>
        </w:rPr>
        <w:t xml:space="preserve">related. Similarly, when these works are being assigned to contractors under </w:t>
      </w:r>
      <w:r w:rsidR="00AC4400" w:rsidRPr="00E1335D">
        <w:rPr>
          <w:rFonts w:cs="Arial"/>
        </w:rPr>
        <w:t xml:space="preserve">an </w:t>
      </w:r>
      <w:r w:rsidR="009959BB" w:rsidRPr="00E1335D">
        <w:rPr>
          <w:rFonts w:cs="Arial"/>
        </w:rPr>
        <w:t>existing</w:t>
      </w:r>
      <w:r w:rsidR="005054F1" w:rsidRPr="00E1335D">
        <w:rPr>
          <w:rFonts w:cs="Arial"/>
        </w:rPr>
        <w:t xml:space="preserve"> panel (or other) contract</w:t>
      </w:r>
      <w:r w:rsidR="009959BB" w:rsidRPr="00E1335D">
        <w:rPr>
          <w:rFonts w:cs="Arial"/>
        </w:rPr>
        <w:t xml:space="preserve"> arrangements, the</w:t>
      </w:r>
      <w:r w:rsidR="006C5BA4" w:rsidRPr="00E1335D">
        <w:rPr>
          <w:rFonts w:cs="Arial"/>
        </w:rPr>
        <w:t xml:space="preserve"> agency must </w:t>
      </w:r>
      <w:r w:rsidR="005054F1" w:rsidRPr="00E1335D">
        <w:rPr>
          <w:rFonts w:cs="Arial"/>
        </w:rPr>
        <w:t>assure</w:t>
      </w:r>
      <w:r w:rsidR="006C5BA4" w:rsidRPr="00E1335D">
        <w:rPr>
          <w:rFonts w:cs="Arial"/>
        </w:rPr>
        <w:t xml:space="preserve"> a consistent process for identifying and reporting on these disaster</w:t>
      </w:r>
      <w:r w:rsidR="00424E54">
        <w:rPr>
          <w:rFonts w:cs="Arial"/>
        </w:rPr>
        <w:t xml:space="preserve"> related expenditure</w:t>
      </w:r>
      <w:r w:rsidR="006C5BA4" w:rsidRPr="00E1335D">
        <w:rPr>
          <w:rFonts w:cs="Arial"/>
        </w:rPr>
        <w:t>.</w:t>
      </w:r>
      <w:r w:rsidR="009959BB" w:rsidRPr="00E1335D">
        <w:rPr>
          <w:rFonts w:cs="Arial"/>
        </w:rPr>
        <w:t xml:space="preserve"> </w:t>
      </w:r>
    </w:p>
    <w:p w14:paraId="2FEA52B6" w14:textId="77777777" w:rsidR="00D232C2" w:rsidRPr="00E1335D" w:rsidRDefault="009F1EA7" w:rsidP="00927C93">
      <w:pPr>
        <w:pStyle w:val="Heading2"/>
        <w:ind w:left="709" w:hanging="709"/>
      </w:pPr>
      <w:bookmarkStart w:id="55" w:name="_Toc18415219"/>
      <w:r w:rsidRPr="00E1335D">
        <w:t>12.3</w:t>
      </w:r>
      <w:r w:rsidRPr="00E1335D">
        <w:tab/>
      </w:r>
      <w:r w:rsidR="00D232C2" w:rsidRPr="00E1335D">
        <w:t>Monthly returns</w:t>
      </w:r>
      <w:bookmarkEnd w:id="55"/>
    </w:p>
    <w:p w14:paraId="4B73D0B4" w14:textId="49D990C0" w:rsidR="00D232C2" w:rsidRPr="00E1335D" w:rsidRDefault="00D232C2" w:rsidP="00D232C2">
      <w:pPr>
        <w:widowControl w:val="0"/>
        <w:rPr>
          <w:rFonts w:cs="Arial"/>
        </w:rPr>
      </w:pPr>
      <w:r w:rsidRPr="00E1335D">
        <w:rPr>
          <w:rFonts w:cs="Arial"/>
        </w:rPr>
        <w:t xml:space="preserve">Agencies must provide a monthly return to DTF </w:t>
      </w:r>
      <w:r w:rsidR="00C60034">
        <w:rPr>
          <w:rFonts w:cs="Arial"/>
        </w:rPr>
        <w:t>that</w:t>
      </w:r>
      <w:r w:rsidR="00C60034" w:rsidRPr="00E1335D">
        <w:rPr>
          <w:rFonts w:cs="Arial"/>
        </w:rPr>
        <w:t xml:space="preserve"> </w:t>
      </w:r>
      <w:r w:rsidRPr="00E1335D">
        <w:rPr>
          <w:rFonts w:cs="Arial"/>
        </w:rPr>
        <w:t xml:space="preserve">includes a financial record of actual expenditure, unexpended liabilities (such as grants to local governments paid but not acquitted), and estimated reconstruction costs. </w:t>
      </w:r>
    </w:p>
    <w:p w14:paraId="3CE4D086" w14:textId="3A35AA00" w:rsidR="000560A1" w:rsidRDefault="00424E54" w:rsidP="00FF30F1">
      <w:pPr>
        <w:widowControl w:val="0"/>
        <w:rPr>
          <w:rFonts w:cs="Arial"/>
        </w:rPr>
      </w:pPr>
      <w:r>
        <w:rPr>
          <w:rFonts w:cs="Arial"/>
        </w:rPr>
        <w:t xml:space="preserve">Monthly returns must include the following: </w:t>
      </w:r>
    </w:p>
    <w:p w14:paraId="451CB7DA" w14:textId="4AD3375C" w:rsidR="00514D72" w:rsidRDefault="00514D72" w:rsidP="00E0609B">
      <w:pPr>
        <w:pStyle w:val="ListParagraph"/>
        <w:widowControl w:val="0"/>
        <w:numPr>
          <w:ilvl w:val="1"/>
          <w:numId w:val="6"/>
        </w:numPr>
        <w:ind w:left="426"/>
        <w:rPr>
          <w:rFonts w:cs="Arial"/>
        </w:rPr>
      </w:pPr>
      <w:r>
        <w:rPr>
          <w:rFonts w:cs="Arial"/>
        </w:rPr>
        <w:t>unacquitted expenditure, including expenditure in the current financial year to date</w:t>
      </w:r>
    </w:p>
    <w:p w14:paraId="4C1E1D63" w14:textId="1FC64942" w:rsidR="00514D72" w:rsidRDefault="00514D72" w:rsidP="00E0609B">
      <w:pPr>
        <w:pStyle w:val="ListParagraph"/>
        <w:widowControl w:val="0"/>
        <w:numPr>
          <w:ilvl w:val="1"/>
          <w:numId w:val="6"/>
        </w:numPr>
        <w:ind w:left="426"/>
        <w:rPr>
          <w:rFonts w:cs="Arial"/>
        </w:rPr>
      </w:pPr>
      <w:r>
        <w:rPr>
          <w:rFonts w:cs="Arial"/>
        </w:rPr>
        <w:t>latest estimates of expenditure  for the remainder of the current financial year and for the next three financial years</w:t>
      </w:r>
    </w:p>
    <w:p w14:paraId="23FF9A11" w14:textId="77777777" w:rsidR="00514D72" w:rsidRDefault="00514D72" w:rsidP="00E0609B">
      <w:pPr>
        <w:pStyle w:val="ListParagraph"/>
        <w:widowControl w:val="0"/>
        <w:numPr>
          <w:ilvl w:val="1"/>
          <w:numId w:val="6"/>
        </w:numPr>
        <w:ind w:left="426"/>
        <w:rPr>
          <w:rFonts w:cs="Arial"/>
        </w:rPr>
      </w:pPr>
      <w:r>
        <w:rPr>
          <w:rFonts w:cs="Arial"/>
        </w:rPr>
        <w:t>unacquitted established estimated reconstruction costs, including estimated reconstruction costs established in the year to date</w:t>
      </w:r>
    </w:p>
    <w:p w14:paraId="14F51C9B" w14:textId="188DB9C2" w:rsidR="00514D72" w:rsidRDefault="00514D72" w:rsidP="00E0609B">
      <w:pPr>
        <w:pStyle w:val="ListParagraph"/>
        <w:widowControl w:val="0"/>
        <w:numPr>
          <w:ilvl w:val="1"/>
          <w:numId w:val="6"/>
        </w:numPr>
        <w:ind w:left="426"/>
        <w:rPr>
          <w:rFonts w:cs="Arial"/>
        </w:rPr>
      </w:pPr>
      <w:r>
        <w:rPr>
          <w:rFonts w:cs="Arial"/>
        </w:rPr>
        <w:t>preliminary estimates of expenditure on the reconstruction of essential public assets</w:t>
      </w:r>
      <w:r w:rsidR="004F2EBA">
        <w:rPr>
          <w:rFonts w:cs="Arial"/>
        </w:rPr>
        <w:t xml:space="preserve"> that have not yet been calculated in accordance with the DRFA</w:t>
      </w:r>
    </w:p>
    <w:p w14:paraId="312068B7" w14:textId="4498F0C8" w:rsidR="000560A1" w:rsidRDefault="004F2EBA" w:rsidP="00E0609B">
      <w:pPr>
        <w:pStyle w:val="ListParagraph"/>
        <w:widowControl w:val="0"/>
        <w:numPr>
          <w:ilvl w:val="1"/>
          <w:numId w:val="6"/>
        </w:numPr>
        <w:ind w:left="426"/>
        <w:rPr>
          <w:rFonts w:cs="Arial"/>
        </w:rPr>
      </w:pPr>
      <w:r>
        <w:rPr>
          <w:rFonts w:cs="Arial"/>
        </w:rPr>
        <w:t>intention to undertake projects for which estimated reconstruction costs have been established within a local government area including for local government essential publi</w:t>
      </w:r>
      <w:r w:rsidR="008E7A2B">
        <w:rPr>
          <w:rFonts w:cs="Arial"/>
        </w:rPr>
        <w:t>c asset reconstruction projects</w:t>
      </w:r>
    </w:p>
    <w:p w14:paraId="714D8FFB" w14:textId="4216CC51" w:rsidR="004F2EBA" w:rsidRPr="004F2EBA" w:rsidRDefault="004F2EBA" w:rsidP="00E0609B">
      <w:pPr>
        <w:pStyle w:val="ListParagraph"/>
        <w:widowControl w:val="0"/>
        <w:numPr>
          <w:ilvl w:val="1"/>
          <w:numId w:val="6"/>
        </w:numPr>
        <w:ind w:left="426"/>
        <w:rPr>
          <w:rFonts w:cs="Arial"/>
        </w:rPr>
      </w:pPr>
      <w:r>
        <w:rPr>
          <w:rFonts w:cs="Arial"/>
        </w:rPr>
        <w:t>actual expenditure</w:t>
      </w:r>
      <w:r w:rsidR="008E7A2B">
        <w:rPr>
          <w:rFonts w:cs="Arial"/>
        </w:rPr>
        <w:t>.</w:t>
      </w:r>
    </w:p>
    <w:p w14:paraId="351A7942" w14:textId="1F77D4A1" w:rsidR="00AF74BC" w:rsidRPr="00E1335D" w:rsidRDefault="00D232C2" w:rsidP="00FF30F1">
      <w:pPr>
        <w:widowControl w:val="0"/>
        <w:rPr>
          <w:rFonts w:cs="Arial"/>
        </w:rPr>
      </w:pPr>
      <w:r w:rsidRPr="00E1335D">
        <w:rPr>
          <w:rFonts w:cs="Arial"/>
        </w:rPr>
        <w:t>An ag</w:t>
      </w:r>
      <w:r w:rsidR="00B32071" w:rsidRPr="00E1335D">
        <w:rPr>
          <w:rFonts w:cs="Arial"/>
        </w:rPr>
        <w:t xml:space="preserve">ency must lodge a </w:t>
      </w:r>
      <w:r w:rsidRPr="00E1335D">
        <w:rPr>
          <w:rFonts w:cs="Arial"/>
        </w:rPr>
        <w:t>monthly return</w:t>
      </w:r>
      <w:r w:rsidR="00B32071" w:rsidRPr="00E1335D">
        <w:rPr>
          <w:rFonts w:cs="Arial"/>
        </w:rPr>
        <w:t xml:space="preserve"> for every month</w:t>
      </w:r>
      <w:r w:rsidRPr="00E1335D">
        <w:rPr>
          <w:rFonts w:cs="Arial"/>
        </w:rPr>
        <w:t xml:space="preserve"> following the identification of eligible expenditure</w:t>
      </w:r>
      <w:r w:rsidR="00B32071" w:rsidRPr="00E1335D">
        <w:rPr>
          <w:rFonts w:cs="Arial"/>
        </w:rPr>
        <w:t>, until such time as expenditure is fully acquitted</w:t>
      </w:r>
      <w:r w:rsidR="00DB38A8" w:rsidRPr="00E1335D">
        <w:rPr>
          <w:rFonts w:cs="Arial"/>
        </w:rPr>
        <w:t xml:space="preserve"> in accordance with the DRFA</w:t>
      </w:r>
      <w:r w:rsidRPr="00E1335D">
        <w:rPr>
          <w:rFonts w:cs="Arial"/>
        </w:rPr>
        <w:t>. To assist in ensuring monthly returns are complete and correct, Chief</w:t>
      </w:r>
      <w:r w:rsidR="00D26AF1">
        <w:rPr>
          <w:rFonts w:cs="Arial"/>
        </w:rPr>
        <w:t> </w:t>
      </w:r>
      <w:r w:rsidRPr="00E1335D">
        <w:rPr>
          <w:rFonts w:cs="Arial"/>
        </w:rPr>
        <w:t>Financial</w:t>
      </w:r>
      <w:r w:rsidR="00D26AF1">
        <w:rPr>
          <w:rFonts w:cs="Arial"/>
        </w:rPr>
        <w:t> </w:t>
      </w:r>
      <w:r w:rsidRPr="00E1335D">
        <w:rPr>
          <w:rFonts w:cs="Arial"/>
        </w:rPr>
        <w:t>Officer</w:t>
      </w:r>
      <w:r w:rsidR="00424E54">
        <w:rPr>
          <w:rFonts w:cs="Arial"/>
        </w:rPr>
        <w:t xml:space="preserve">s are required to </w:t>
      </w:r>
      <w:r w:rsidR="00D26AF1">
        <w:rPr>
          <w:rFonts w:cs="Arial"/>
        </w:rPr>
        <w:t>certif</w:t>
      </w:r>
      <w:r w:rsidR="00424E54">
        <w:rPr>
          <w:rFonts w:cs="Arial"/>
        </w:rPr>
        <w:t>y agency monthly returns</w:t>
      </w:r>
      <w:r w:rsidRPr="00E1335D">
        <w:rPr>
          <w:rFonts w:cs="Arial"/>
        </w:rPr>
        <w:t>.</w:t>
      </w:r>
      <w:bookmarkStart w:id="56" w:name="_Toc430242"/>
      <w:bookmarkEnd w:id="54"/>
      <w:bookmarkEnd w:id="56"/>
    </w:p>
    <w:p w14:paraId="53AABA15" w14:textId="2CF3E1AA" w:rsidR="00DB38A8" w:rsidRPr="00E1335D" w:rsidRDefault="005054F1" w:rsidP="005054F1">
      <w:pPr>
        <w:widowControl w:val="0"/>
        <w:rPr>
          <w:rFonts w:cs="Arial"/>
        </w:rPr>
      </w:pPr>
      <w:r w:rsidRPr="00E1335D">
        <w:rPr>
          <w:rFonts w:cs="Arial"/>
        </w:rPr>
        <w:t>I</w:t>
      </w:r>
      <w:r w:rsidR="00DB38A8" w:rsidRPr="00E1335D">
        <w:rPr>
          <w:rFonts w:cs="Arial"/>
        </w:rPr>
        <w:t xml:space="preserve">nstructions are </w:t>
      </w:r>
      <w:r w:rsidRPr="00E1335D">
        <w:rPr>
          <w:rFonts w:cs="Arial"/>
        </w:rPr>
        <w:t xml:space="preserve">found within the </w:t>
      </w:r>
      <w:r w:rsidR="00C60034">
        <w:rPr>
          <w:rFonts w:cs="Arial"/>
        </w:rPr>
        <w:t>m</w:t>
      </w:r>
      <w:r w:rsidR="00C60034" w:rsidRPr="00E1335D">
        <w:rPr>
          <w:rFonts w:cs="Arial"/>
        </w:rPr>
        <w:t xml:space="preserve">onthly </w:t>
      </w:r>
      <w:r w:rsidR="00C60034">
        <w:rPr>
          <w:rFonts w:cs="Arial"/>
        </w:rPr>
        <w:t>r</w:t>
      </w:r>
      <w:r w:rsidR="00C60034" w:rsidRPr="00E1335D">
        <w:rPr>
          <w:rFonts w:cs="Arial"/>
        </w:rPr>
        <w:t xml:space="preserve">eturn </w:t>
      </w:r>
      <w:r w:rsidRPr="00E1335D">
        <w:rPr>
          <w:rFonts w:cs="Arial"/>
        </w:rPr>
        <w:t>template</w:t>
      </w:r>
      <w:r w:rsidR="00D26AF1">
        <w:rPr>
          <w:rFonts w:cs="Arial"/>
        </w:rPr>
        <w:t xml:space="preserve"> at Attachment A of the Treasurer’s Direction</w:t>
      </w:r>
      <w:r w:rsidRPr="00E1335D">
        <w:rPr>
          <w:rFonts w:cs="Arial"/>
        </w:rPr>
        <w:t xml:space="preserve">, with further advice available from </w:t>
      </w:r>
      <w:hyperlink r:id="rId43" w:history="1">
        <w:r w:rsidRPr="00E1335D">
          <w:rPr>
            <w:rStyle w:val="Hyperlink"/>
            <w:rFonts w:cs="Arial"/>
          </w:rPr>
          <w:t>DRFANT@nt.gov.au</w:t>
        </w:r>
      </w:hyperlink>
      <w:r w:rsidRPr="00E1335D">
        <w:rPr>
          <w:rFonts w:cs="Arial"/>
        </w:rPr>
        <w:t xml:space="preserve">. </w:t>
      </w:r>
    </w:p>
    <w:p w14:paraId="08B10B1D" w14:textId="1BF67B4D" w:rsidR="00AC37CC" w:rsidRPr="009726E1" w:rsidRDefault="00AB7AF2" w:rsidP="009726E1">
      <w:pPr>
        <w:widowControl w:val="0"/>
        <w:rPr>
          <w:rFonts w:cs="Arial"/>
        </w:rPr>
      </w:pPr>
      <w:r w:rsidRPr="00E1335D">
        <w:rPr>
          <w:rFonts w:cs="Arial"/>
        </w:rPr>
        <w:t>Requests for returns will generally be sent on the sixth day of each month (or the following business day if this falls on a weekend), with completed returns due</w:t>
      </w:r>
      <w:r w:rsidR="00D26AF1">
        <w:rPr>
          <w:rFonts w:cs="Arial"/>
        </w:rPr>
        <w:t xml:space="preserve"> back</w:t>
      </w:r>
      <w:r w:rsidRPr="00E1335D">
        <w:rPr>
          <w:rFonts w:cs="Arial"/>
        </w:rPr>
        <w:t xml:space="preserve"> to DTF within </w:t>
      </w:r>
      <w:r w:rsidR="00E647C1">
        <w:rPr>
          <w:rFonts w:cs="Arial"/>
        </w:rPr>
        <w:t>five</w:t>
      </w:r>
      <w:r w:rsidRPr="00E1335D">
        <w:rPr>
          <w:rFonts w:cs="Arial"/>
        </w:rPr>
        <w:t xml:space="preserve"> business days.</w:t>
      </w:r>
    </w:p>
    <w:p w14:paraId="547C5F5D" w14:textId="64B4D735" w:rsidR="00B32071" w:rsidRPr="00E1335D" w:rsidRDefault="009F1EA7" w:rsidP="00927C93">
      <w:pPr>
        <w:pStyle w:val="Heading2"/>
        <w:ind w:left="709" w:hanging="709"/>
        <w:rPr>
          <w:rFonts w:cs="Arial"/>
        </w:rPr>
      </w:pPr>
      <w:bookmarkStart w:id="57" w:name="_Toc18415220"/>
      <w:r w:rsidRPr="00E1335D">
        <w:t>12.4</w:t>
      </w:r>
      <w:r w:rsidRPr="00E1335D">
        <w:tab/>
      </w:r>
      <w:r w:rsidR="00B32071" w:rsidRPr="00E1335D">
        <w:rPr>
          <w:rFonts w:cs="Arial"/>
        </w:rPr>
        <w:t>Quarterly returns</w:t>
      </w:r>
      <w:bookmarkEnd w:id="57"/>
    </w:p>
    <w:p w14:paraId="36680E26" w14:textId="77777777" w:rsidR="00BE1768" w:rsidRPr="00E1335D" w:rsidRDefault="00BE1768" w:rsidP="00FF30F1">
      <w:pPr>
        <w:widowControl w:val="0"/>
        <w:rPr>
          <w:rFonts w:cs="Arial"/>
        </w:rPr>
      </w:pPr>
      <w:r w:rsidRPr="00E1335D">
        <w:rPr>
          <w:rFonts w:cs="Arial"/>
        </w:rPr>
        <w:t>Quarterly reporting periods for DRFA do not align with standard financial quarters.</w:t>
      </w:r>
    </w:p>
    <w:tbl>
      <w:tblPr>
        <w:tblStyle w:val="TableGrid"/>
        <w:tblpPr w:leftFromText="180" w:rightFromText="180" w:vertAnchor="text" w:horzAnchor="margin" w:tblpY="685"/>
        <w:tblW w:w="0" w:type="auto"/>
        <w:tblLook w:val="04A0" w:firstRow="1" w:lastRow="0" w:firstColumn="1" w:lastColumn="0" w:noHBand="0" w:noVBand="1"/>
      </w:tblPr>
      <w:tblGrid>
        <w:gridCol w:w="1555"/>
        <w:gridCol w:w="8073"/>
      </w:tblGrid>
      <w:tr w:rsidR="004F2EBA" w:rsidRPr="00E1335D" w14:paraId="29ECDD7C" w14:textId="77777777" w:rsidTr="00F75C98">
        <w:tc>
          <w:tcPr>
            <w:tcW w:w="9628" w:type="dxa"/>
            <w:gridSpan w:val="2"/>
            <w:shd w:val="clear" w:color="auto" w:fill="BFBFBF" w:themeFill="background1" w:themeFillShade="BF"/>
          </w:tcPr>
          <w:p w14:paraId="369FC247" w14:textId="77777777" w:rsidR="004F2EBA" w:rsidRPr="00E1335D" w:rsidRDefault="004F2EBA" w:rsidP="00F75C98">
            <w:pPr>
              <w:widowControl w:val="0"/>
              <w:spacing w:before="60" w:after="60"/>
              <w:rPr>
                <w:rFonts w:cs="Arial"/>
              </w:rPr>
            </w:pPr>
            <w:r w:rsidRPr="00E1335D">
              <w:rPr>
                <w:rFonts w:cs="Arial"/>
              </w:rPr>
              <w:t xml:space="preserve">DRFA </w:t>
            </w:r>
            <w:r>
              <w:rPr>
                <w:rFonts w:cs="Arial"/>
              </w:rPr>
              <w:t>q</w:t>
            </w:r>
            <w:r w:rsidRPr="00E1335D">
              <w:rPr>
                <w:rFonts w:cs="Arial"/>
              </w:rPr>
              <w:t xml:space="preserve">uarterly reporting periods </w:t>
            </w:r>
          </w:p>
        </w:tc>
      </w:tr>
      <w:tr w:rsidR="004F2EBA" w:rsidRPr="00E1335D" w14:paraId="7CC14AFF" w14:textId="77777777" w:rsidTr="00F75C98">
        <w:tc>
          <w:tcPr>
            <w:tcW w:w="1555" w:type="dxa"/>
            <w:vAlign w:val="bottom"/>
          </w:tcPr>
          <w:p w14:paraId="7EF9A0A8" w14:textId="77777777" w:rsidR="004F2EBA" w:rsidRPr="00E1335D" w:rsidRDefault="004F2EBA" w:rsidP="00F75C98">
            <w:pPr>
              <w:widowControl w:val="0"/>
              <w:spacing w:before="60" w:after="60"/>
              <w:rPr>
                <w:rFonts w:cs="Arial"/>
              </w:rPr>
            </w:pPr>
            <w:r w:rsidRPr="00E1335D">
              <w:rPr>
                <w:rFonts w:cs="Arial"/>
              </w:rPr>
              <w:t xml:space="preserve">Quarter 1 </w:t>
            </w:r>
          </w:p>
        </w:tc>
        <w:tc>
          <w:tcPr>
            <w:tcW w:w="8073" w:type="dxa"/>
            <w:vAlign w:val="bottom"/>
          </w:tcPr>
          <w:p w14:paraId="4995393A" w14:textId="77777777" w:rsidR="004F2EBA" w:rsidRPr="00E1335D" w:rsidRDefault="004F2EBA" w:rsidP="00F75C98">
            <w:pPr>
              <w:widowControl w:val="0"/>
              <w:spacing w:before="60" w:after="60"/>
              <w:rPr>
                <w:rFonts w:cs="Arial"/>
              </w:rPr>
            </w:pPr>
            <w:r w:rsidRPr="00E1335D">
              <w:rPr>
                <w:rFonts w:cs="Arial"/>
              </w:rPr>
              <w:t xml:space="preserve">1 </w:t>
            </w:r>
            <w:r>
              <w:rPr>
                <w:rFonts w:cs="Arial"/>
              </w:rPr>
              <w:t>September</w:t>
            </w:r>
            <w:r w:rsidRPr="00E1335D">
              <w:rPr>
                <w:rFonts w:cs="Arial"/>
              </w:rPr>
              <w:t xml:space="preserve"> </w:t>
            </w:r>
            <w:r>
              <w:rPr>
                <w:rFonts w:cs="Arial"/>
              </w:rPr>
              <w:t>to</w:t>
            </w:r>
            <w:r w:rsidRPr="00E1335D">
              <w:rPr>
                <w:rFonts w:cs="Arial"/>
              </w:rPr>
              <w:t xml:space="preserve"> 30 November</w:t>
            </w:r>
          </w:p>
        </w:tc>
      </w:tr>
      <w:tr w:rsidR="004F2EBA" w:rsidRPr="00E1335D" w14:paraId="4110A0E7" w14:textId="77777777" w:rsidTr="00F75C98">
        <w:tc>
          <w:tcPr>
            <w:tcW w:w="1555" w:type="dxa"/>
            <w:vAlign w:val="bottom"/>
          </w:tcPr>
          <w:p w14:paraId="1E670C2E" w14:textId="77777777" w:rsidR="004F2EBA" w:rsidRPr="00E1335D" w:rsidRDefault="004F2EBA" w:rsidP="00F75C98">
            <w:pPr>
              <w:widowControl w:val="0"/>
              <w:spacing w:before="60" w:after="60"/>
              <w:rPr>
                <w:rFonts w:cs="Arial"/>
              </w:rPr>
            </w:pPr>
            <w:r w:rsidRPr="00E1335D">
              <w:rPr>
                <w:rFonts w:cs="Arial"/>
              </w:rPr>
              <w:t>Quarter 2</w:t>
            </w:r>
          </w:p>
        </w:tc>
        <w:tc>
          <w:tcPr>
            <w:tcW w:w="8073" w:type="dxa"/>
            <w:vAlign w:val="bottom"/>
          </w:tcPr>
          <w:p w14:paraId="724AF7C8" w14:textId="77777777" w:rsidR="004F2EBA" w:rsidRPr="00E1335D" w:rsidRDefault="004F2EBA" w:rsidP="00F75C98">
            <w:pPr>
              <w:widowControl w:val="0"/>
              <w:spacing w:before="60" w:after="60"/>
              <w:rPr>
                <w:rFonts w:cs="Arial"/>
              </w:rPr>
            </w:pPr>
            <w:r w:rsidRPr="00E1335D">
              <w:rPr>
                <w:rFonts w:cs="Arial"/>
              </w:rPr>
              <w:t xml:space="preserve">1 December </w:t>
            </w:r>
            <w:r>
              <w:rPr>
                <w:rFonts w:cs="Arial"/>
              </w:rPr>
              <w:t>to</w:t>
            </w:r>
            <w:r w:rsidRPr="00E1335D">
              <w:rPr>
                <w:rFonts w:cs="Arial"/>
              </w:rPr>
              <w:t xml:space="preserve"> 28 February</w:t>
            </w:r>
          </w:p>
        </w:tc>
      </w:tr>
      <w:tr w:rsidR="004F2EBA" w:rsidRPr="00E1335D" w14:paraId="507A2F61" w14:textId="77777777" w:rsidTr="00F75C98">
        <w:tc>
          <w:tcPr>
            <w:tcW w:w="1555" w:type="dxa"/>
            <w:vAlign w:val="bottom"/>
          </w:tcPr>
          <w:p w14:paraId="35F99177" w14:textId="77777777" w:rsidR="004F2EBA" w:rsidRPr="00E1335D" w:rsidRDefault="004F2EBA" w:rsidP="00F75C98">
            <w:pPr>
              <w:widowControl w:val="0"/>
              <w:spacing w:before="60" w:after="60"/>
              <w:rPr>
                <w:rFonts w:cs="Arial"/>
              </w:rPr>
            </w:pPr>
            <w:r w:rsidRPr="00E1335D">
              <w:rPr>
                <w:rFonts w:cs="Arial"/>
              </w:rPr>
              <w:t>Quarter 3</w:t>
            </w:r>
          </w:p>
        </w:tc>
        <w:tc>
          <w:tcPr>
            <w:tcW w:w="8073" w:type="dxa"/>
            <w:vAlign w:val="bottom"/>
          </w:tcPr>
          <w:p w14:paraId="424E4A03" w14:textId="77777777" w:rsidR="004F2EBA" w:rsidRPr="00E1335D" w:rsidRDefault="004F2EBA" w:rsidP="00F75C98">
            <w:pPr>
              <w:widowControl w:val="0"/>
              <w:spacing w:before="60" w:after="60"/>
              <w:rPr>
                <w:rFonts w:cs="Arial"/>
              </w:rPr>
            </w:pPr>
            <w:r w:rsidRPr="00E1335D">
              <w:rPr>
                <w:rFonts w:cs="Arial"/>
              </w:rPr>
              <w:t xml:space="preserve">1 March </w:t>
            </w:r>
            <w:r>
              <w:rPr>
                <w:rFonts w:cs="Arial"/>
              </w:rPr>
              <w:t>to</w:t>
            </w:r>
            <w:r w:rsidRPr="00E1335D">
              <w:rPr>
                <w:rFonts w:cs="Arial"/>
              </w:rPr>
              <w:t xml:space="preserve"> 31 May</w:t>
            </w:r>
          </w:p>
        </w:tc>
      </w:tr>
      <w:tr w:rsidR="004F2EBA" w:rsidRPr="00E1335D" w14:paraId="472DF78A" w14:textId="77777777" w:rsidTr="00F75C98">
        <w:tc>
          <w:tcPr>
            <w:tcW w:w="1555" w:type="dxa"/>
            <w:vAlign w:val="bottom"/>
          </w:tcPr>
          <w:p w14:paraId="7A78715B" w14:textId="77777777" w:rsidR="004F2EBA" w:rsidRPr="00E1335D" w:rsidRDefault="004F2EBA" w:rsidP="00F75C98">
            <w:pPr>
              <w:widowControl w:val="0"/>
              <w:spacing w:before="60" w:after="60"/>
              <w:rPr>
                <w:rFonts w:cs="Arial"/>
              </w:rPr>
            </w:pPr>
            <w:r w:rsidRPr="00E1335D">
              <w:rPr>
                <w:rFonts w:cs="Arial"/>
              </w:rPr>
              <w:t>Quarter 4</w:t>
            </w:r>
          </w:p>
        </w:tc>
        <w:tc>
          <w:tcPr>
            <w:tcW w:w="8073" w:type="dxa"/>
            <w:vAlign w:val="bottom"/>
          </w:tcPr>
          <w:p w14:paraId="79A19715" w14:textId="77777777" w:rsidR="004F2EBA" w:rsidRPr="00E1335D" w:rsidRDefault="004F2EBA" w:rsidP="00F75C98">
            <w:pPr>
              <w:widowControl w:val="0"/>
              <w:spacing w:before="60" w:after="60"/>
              <w:rPr>
                <w:rFonts w:cs="Arial"/>
              </w:rPr>
            </w:pPr>
            <w:r w:rsidRPr="00E1335D">
              <w:rPr>
                <w:rFonts w:cs="Arial"/>
              </w:rPr>
              <w:t xml:space="preserve">1 June </w:t>
            </w:r>
            <w:r>
              <w:rPr>
                <w:rFonts w:cs="Arial"/>
              </w:rPr>
              <w:t>to</w:t>
            </w:r>
            <w:r w:rsidRPr="00E1335D">
              <w:rPr>
                <w:rFonts w:cs="Arial"/>
              </w:rPr>
              <w:t xml:space="preserve"> 31 August</w:t>
            </w:r>
          </w:p>
        </w:tc>
      </w:tr>
    </w:tbl>
    <w:p w14:paraId="3377C92E" w14:textId="0D630A8B" w:rsidR="00FF30F1" w:rsidRPr="004F2EBA" w:rsidRDefault="004F2EBA" w:rsidP="00F75C98">
      <w:pPr>
        <w:widowControl w:val="0"/>
        <w:ind w:left="1440" w:hanging="1440"/>
        <w:rPr>
          <w:rFonts w:cs="Arial"/>
          <w:b/>
        </w:rPr>
      </w:pPr>
      <w:r>
        <w:rPr>
          <w:rFonts w:cs="Arial"/>
          <w:b/>
        </w:rPr>
        <w:t xml:space="preserve"> </w:t>
      </w:r>
      <w:r w:rsidR="00E961A9">
        <w:rPr>
          <w:rFonts w:cs="Arial"/>
          <w:b/>
        </w:rPr>
        <w:t>Table 4</w:t>
      </w:r>
      <w:r w:rsidR="00BE1768" w:rsidRPr="00E1335D">
        <w:rPr>
          <w:rFonts w:cs="Arial"/>
          <w:b/>
        </w:rPr>
        <w:tab/>
      </w:r>
      <w:r w:rsidR="00D26AF1">
        <w:rPr>
          <w:rFonts w:cs="Arial"/>
          <w:b/>
        </w:rPr>
        <w:t>Agency q</w:t>
      </w:r>
      <w:r w:rsidR="00BE1768" w:rsidRPr="00E1335D">
        <w:rPr>
          <w:rFonts w:cs="Arial"/>
          <w:b/>
        </w:rPr>
        <w:t>uarterly reporting periods for DRFA</w:t>
      </w:r>
      <w:r w:rsidR="00D26AF1">
        <w:rPr>
          <w:rFonts w:cs="Arial"/>
          <w:b/>
        </w:rPr>
        <w:t xml:space="preserve"> expenditure and estimated reconstruction costs</w:t>
      </w:r>
    </w:p>
    <w:sectPr w:rsidR="00FF30F1" w:rsidRPr="004F2EBA" w:rsidSect="008F4438">
      <w:type w:val="continuous"/>
      <w:pgSz w:w="11907" w:h="16839" w:code="9"/>
      <w:pgMar w:top="1134" w:right="1134" w:bottom="1134"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CCD8D" w14:textId="77777777" w:rsidR="007103A3" w:rsidRDefault="007103A3">
      <w:pPr>
        <w:spacing w:after="0"/>
      </w:pPr>
      <w:r>
        <w:separator/>
      </w:r>
    </w:p>
  </w:endnote>
  <w:endnote w:type="continuationSeparator" w:id="0">
    <w:p w14:paraId="762F361F" w14:textId="77777777" w:rsidR="007103A3" w:rsidRDefault="00710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C7F1A" w14:textId="77777777" w:rsidR="007103A3" w:rsidRPr="009A7587" w:rsidRDefault="00C16AB1" w:rsidP="00E0609B">
    <w:pPr>
      <w:tabs>
        <w:tab w:val="right" w:pos="10206"/>
      </w:tabs>
      <w:spacing w:after="120"/>
      <w:ind w:left="-567" w:right="-568"/>
      <w:rPr>
        <w:sz w:val="16"/>
        <w:szCs w:val="16"/>
      </w:rPr>
    </w:pPr>
    <w:r>
      <w:pict w14:anchorId="6CE44CA0">
        <v:rect id="_x0000_i1025" style="width:481.9pt;height:.5pt" o:hralign="center" o:hrstd="t" o:hrnoshade="t" o:hr="t" fillcolor="black [3213]" stroked="f"/>
      </w:pict>
    </w:r>
  </w:p>
  <w:p w14:paraId="3084CE5B" w14:textId="438331A9" w:rsidR="007103A3" w:rsidRPr="009568B9" w:rsidRDefault="007103A3" w:rsidP="00E0609B">
    <w:pPr>
      <w:pStyle w:val="NTGFooterDepartmentandPagenumber"/>
      <w:tabs>
        <w:tab w:val="clear" w:pos="9026"/>
        <w:tab w:val="right" w:pos="10206"/>
      </w:tabs>
      <w:ind w:left="-567" w:right="-568"/>
    </w:pPr>
    <w:r>
      <w:rPr>
        <w:rStyle w:val="NTGFooterDepartmentofChar"/>
      </w:rPr>
      <w:fldChar w:fldCharType="begin"/>
    </w:r>
    <w:r>
      <w:rPr>
        <w:rStyle w:val="NTGFooterDepartmentofChar"/>
      </w:rPr>
      <w:instrText xml:space="preserve"> DOCPROPERTY  Department  \* MERGEFORMAT </w:instrText>
    </w:r>
    <w:r>
      <w:rPr>
        <w:rStyle w:val="NTGFooterDepartmentofChar"/>
      </w:rPr>
      <w:fldChar w:fldCharType="separate"/>
    </w:r>
    <w:r>
      <w:rPr>
        <w:rStyle w:val="NTGFooterDepartmentofChar"/>
      </w:rPr>
      <w:t>DEPARTMENT OF</w:t>
    </w:r>
    <w:r>
      <w:rPr>
        <w:rStyle w:val="NTGFooterDepartmentofChar"/>
      </w:rPr>
      <w:fldChar w:fldCharType="end"/>
    </w:r>
    <w:r>
      <w:rPr>
        <w:rStyle w:val="NTGFooterDepartmentofChar"/>
      </w:rPr>
      <w:t xml:space="preserve"> </w:t>
    </w:r>
    <w:r>
      <w:rPr>
        <w:rStyle w:val="NTGFooterDepartmentNameChar"/>
      </w:rPr>
      <w:fldChar w:fldCharType="begin"/>
    </w:r>
    <w:r>
      <w:rPr>
        <w:rStyle w:val="NTGFooterDepartmentNameChar"/>
      </w:rPr>
      <w:instrText xml:space="preserve"> DOCPROPERTY  TREASURY  \* MERGEFORMAT </w:instrText>
    </w:r>
    <w:r>
      <w:rPr>
        <w:rStyle w:val="NTGFooterDepartmentNameChar"/>
      </w:rPr>
      <w:fldChar w:fldCharType="separate"/>
    </w:r>
    <w:r w:rsidRPr="007103A3">
      <w:rPr>
        <w:rStyle w:val="NTGFooterDepartmentNameChar"/>
        <w:b/>
        <w:bCs/>
        <w:lang w:val="en-US"/>
      </w:rPr>
      <w:t>TREASURY AND FINANCE</w:t>
    </w:r>
    <w:r>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C16AB1">
      <w:rPr>
        <w:noProof/>
      </w:rPr>
      <w:t>20</w:t>
    </w:r>
    <w:r w:rsidRPr="009568B9">
      <w:fldChar w:fldCharType="end"/>
    </w:r>
    <w:r w:rsidRPr="009568B9">
      <w:t xml:space="preserve"> of </w:t>
    </w:r>
    <w:r w:rsidR="00C16AB1">
      <w:fldChar w:fldCharType="begin"/>
    </w:r>
    <w:r w:rsidR="00C16AB1">
      <w:instrText xml:space="preserve"> NUMPAGES  \* Arabic  \* MERGEFORMAT </w:instrText>
    </w:r>
    <w:r w:rsidR="00C16AB1">
      <w:fldChar w:fldCharType="separate"/>
    </w:r>
    <w:r w:rsidR="00C16AB1">
      <w:rPr>
        <w:noProof/>
      </w:rPr>
      <w:t>23</w:t>
    </w:r>
    <w:r w:rsidR="00C16AB1">
      <w:rPr>
        <w:noProof/>
      </w:rPr>
      <w:fldChar w:fldCharType="end"/>
    </w:r>
  </w:p>
  <w:p w14:paraId="7D1E6225" w14:textId="7123129B" w:rsidR="007103A3" w:rsidRPr="00E0609B" w:rsidRDefault="007103A3" w:rsidP="00E0609B">
    <w:pPr>
      <w:pStyle w:val="NTGFooterDateVersion"/>
      <w:ind w:left="-567"/>
    </w:pPr>
    <w:r>
      <w:t>1 July 2019</w:t>
    </w:r>
    <w:r w:rsidRPr="009568B9">
      <w:t>, Version</w:t>
    </w:r>
    <w:r>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59"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7103A3" w:rsidRPr="002C6633" w14:paraId="32870329" w14:textId="77777777" w:rsidTr="00960A42">
      <w:trPr>
        <w:cantSplit/>
        <w:trHeight w:hRule="exact" w:val="1400"/>
        <w:tblHeader/>
      </w:trPr>
      <w:tc>
        <w:tcPr>
          <w:tcW w:w="8505" w:type="dxa"/>
          <w:vAlign w:val="center"/>
        </w:tcPr>
        <w:p w14:paraId="61CEE262" w14:textId="37C4420F" w:rsidR="007103A3" w:rsidRPr="002C6633" w:rsidRDefault="007103A3" w:rsidP="00AB4A62">
          <w:pPr>
            <w:pStyle w:val="Footer"/>
            <w:spacing w:before="280"/>
            <w:ind w:right="0"/>
          </w:pPr>
          <w:r>
            <w:rPr>
              <w:rStyle w:val="NTGFooterDepartmentofChar"/>
            </w:rPr>
            <w:fldChar w:fldCharType="begin"/>
          </w:r>
          <w:r>
            <w:rPr>
              <w:rStyle w:val="NTGFooterDepartmentofChar"/>
            </w:rPr>
            <w:instrText xml:space="preserve"> DOCPROPERTY  Department  \* MERGEFORMAT </w:instrText>
          </w:r>
          <w:r>
            <w:rPr>
              <w:rStyle w:val="NTGFooterDepartmentofChar"/>
            </w:rPr>
            <w:fldChar w:fldCharType="separate"/>
          </w:r>
          <w:r>
            <w:rPr>
              <w:rStyle w:val="NTGFooterDepartmentofChar"/>
            </w:rPr>
            <w:t>DEPARTMENT OF</w:t>
          </w:r>
          <w:r>
            <w:rPr>
              <w:rStyle w:val="NTGFooterDepartmentofChar"/>
            </w:rPr>
            <w:fldChar w:fldCharType="end"/>
          </w:r>
          <w:r>
            <w:rPr>
              <w:rStyle w:val="NTGFooterDepartmentofChar"/>
            </w:rPr>
            <w:t xml:space="preserve"> </w:t>
          </w:r>
          <w:r>
            <w:rPr>
              <w:rStyle w:val="NTGFooterDepartmentNameChar"/>
            </w:rPr>
            <w:fldChar w:fldCharType="begin"/>
          </w:r>
          <w:r>
            <w:rPr>
              <w:rStyle w:val="NTGFooterDepartmentNameChar"/>
            </w:rPr>
            <w:instrText xml:space="preserve"> DOCPROPERTY  Treasury  \* MERGEFORMAT </w:instrText>
          </w:r>
          <w:r>
            <w:rPr>
              <w:rStyle w:val="NTGFooterDepartmentNameChar"/>
            </w:rPr>
            <w:fldChar w:fldCharType="separate"/>
          </w:r>
          <w:r>
            <w:rPr>
              <w:rStyle w:val="NTGFooterDepartmentNameChar"/>
            </w:rPr>
            <w:t>TREASURY AND FINANCE</w:t>
          </w:r>
          <w:r>
            <w:rPr>
              <w:rStyle w:val="NTGFooterDepartmentNameChar"/>
            </w:rPr>
            <w:fldChar w:fldCharType="end"/>
          </w:r>
          <w:r w:rsidRPr="002C6633">
            <w:br/>
          </w:r>
        </w:p>
      </w:tc>
      <w:tc>
        <w:tcPr>
          <w:tcW w:w="2268" w:type="dxa"/>
          <w:vAlign w:val="center"/>
        </w:tcPr>
        <w:p w14:paraId="58CFAF5A" w14:textId="77777777" w:rsidR="007103A3" w:rsidRPr="002C6633" w:rsidRDefault="007103A3" w:rsidP="00960A42">
          <w:pPr>
            <w:spacing w:after="0" w:line="252" w:lineRule="auto"/>
            <w:ind w:left="4"/>
            <w:jc w:val="right"/>
            <w:rPr>
              <w:rFonts w:cs="Arial"/>
              <w:sz w:val="20"/>
            </w:rPr>
          </w:pPr>
          <w:r w:rsidRPr="002C6633">
            <w:rPr>
              <w:rFonts w:cs="Arial"/>
              <w:noProof/>
              <w:sz w:val="20"/>
              <w:lang w:eastAsia="en-AU"/>
            </w:rPr>
            <w:drawing>
              <wp:inline distT="0" distB="0" distL="0" distR="0" wp14:anchorId="00911237" wp14:editId="5874850C">
                <wp:extent cx="1347470" cy="481330"/>
                <wp:effectExtent l="0" t="0" r="5080" b="0"/>
                <wp:docPr id="20" name="Picture 20"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7FF1F2BD" w14:textId="77777777" w:rsidR="007103A3" w:rsidRDefault="00710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9EE5" w14:textId="77777777" w:rsidR="007103A3" w:rsidRDefault="007103A3">
      <w:pPr>
        <w:spacing w:after="0"/>
      </w:pPr>
      <w:r>
        <w:separator/>
      </w:r>
    </w:p>
  </w:footnote>
  <w:footnote w:type="continuationSeparator" w:id="0">
    <w:p w14:paraId="2C62DF37" w14:textId="77777777" w:rsidR="007103A3" w:rsidRDefault="007103A3">
      <w:pPr>
        <w:spacing w:after="0"/>
      </w:pPr>
      <w:r>
        <w:continuationSeparator/>
      </w:r>
    </w:p>
  </w:footnote>
  <w:footnote w:id="1">
    <w:p w14:paraId="7E8BB070" w14:textId="77777777" w:rsidR="007103A3" w:rsidRPr="005E1F49" w:rsidRDefault="007103A3" w:rsidP="00A34F45">
      <w:pPr>
        <w:pStyle w:val="Default"/>
        <w:widowControl w:val="0"/>
        <w:rPr>
          <w:sz w:val="22"/>
        </w:rPr>
      </w:pPr>
      <w:r w:rsidRPr="00931D6A">
        <w:rPr>
          <w:rStyle w:val="FootnoteReference"/>
          <w:sz w:val="20"/>
        </w:rPr>
        <w:footnoteRef/>
      </w:r>
      <w:r>
        <w:t xml:space="preserve"> </w:t>
      </w:r>
      <w:r w:rsidRPr="005E1F49">
        <w:rPr>
          <w:sz w:val="18"/>
          <w:szCs w:val="20"/>
        </w:rPr>
        <w:t>Where assets have been significantly damaged as a direct result of an eligible disaster.</w:t>
      </w:r>
    </w:p>
  </w:footnote>
  <w:footnote w:id="2">
    <w:p w14:paraId="2F19BFE2" w14:textId="0E1E219C" w:rsidR="007103A3" w:rsidRDefault="007103A3" w:rsidP="00C4035F">
      <w:pPr>
        <w:pStyle w:val="Default"/>
        <w:widowControl w:val="0"/>
      </w:pPr>
      <w:r w:rsidRPr="005E1F49">
        <w:rPr>
          <w:rStyle w:val="FootnoteReference"/>
          <w:sz w:val="18"/>
        </w:rPr>
        <w:footnoteRef/>
      </w:r>
      <w:r w:rsidRPr="005E1F49">
        <w:rPr>
          <w:sz w:val="22"/>
        </w:rPr>
        <w:t xml:space="preserve"> </w:t>
      </w:r>
      <w:r w:rsidRPr="005E1F49">
        <w:rPr>
          <w:sz w:val="18"/>
          <w:szCs w:val="20"/>
        </w:rPr>
        <w:t>Where a significant loss of income has been suffered as a direct result of an eligible disaster.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9FEC7" w14:textId="4F927166" w:rsidR="007103A3" w:rsidRPr="006B3103" w:rsidRDefault="00C16AB1" w:rsidP="00CD24E3">
    <w:pPr>
      <w:pStyle w:val="Header"/>
      <w:tabs>
        <w:tab w:val="clear" w:pos="4513"/>
        <w:tab w:val="clear" w:pos="9026"/>
      </w:tabs>
      <w:spacing w:after="240"/>
      <w:ind w:right="142"/>
    </w:pPr>
    <w:r>
      <w:fldChar w:fldCharType="begin"/>
    </w:r>
    <w:r>
      <w:instrText xml:space="preserve"> TITLE   \* MERGEFORMAT </w:instrText>
    </w:r>
    <w:r>
      <w:fldChar w:fldCharType="separate"/>
    </w:r>
    <w:r w:rsidR="007103A3">
      <w:t>Guidance document: Disaster recovery funding arrangements</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9D015" w14:textId="77777777" w:rsidR="007103A3" w:rsidRDefault="007103A3" w:rsidP="00385DE8"/>
  <w:p w14:paraId="0880C0B3" w14:textId="77777777" w:rsidR="007103A3" w:rsidRDefault="007103A3" w:rsidP="00385DE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3686631"/>
    <w:multiLevelType w:val="multilevel"/>
    <w:tmpl w:val="BD7A8414"/>
    <w:numStyleLink w:val="NTGStandardList"/>
  </w:abstractNum>
  <w:abstractNum w:abstractNumId="2" w15:restartNumberingAfterBreak="0">
    <w:nsid w:val="0A5C2C6A"/>
    <w:multiLevelType w:val="hybridMultilevel"/>
    <w:tmpl w:val="18BEB92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C8A45A2"/>
    <w:multiLevelType w:val="multilevel"/>
    <w:tmpl w:val="1F30F5A0"/>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Arial" w:eastAsia="Calibri" w:hAnsi="Arial" w:cs="Arial"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4" w15:restartNumberingAfterBreak="0">
    <w:nsid w:val="0FFF5A55"/>
    <w:multiLevelType w:val="hybridMultilevel"/>
    <w:tmpl w:val="E03047B2"/>
    <w:lvl w:ilvl="0" w:tplc="0DC212F6">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B633FB"/>
    <w:multiLevelType w:val="hybridMultilevel"/>
    <w:tmpl w:val="C72434B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80247E5"/>
    <w:multiLevelType w:val="hybridMultilevel"/>
    <w:tmpl w:val="9E6C3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CE1EC5"/>
    <w:multiLevelType w:val="hybridMultilevel"/>
    <w:tmpl w:val="0DE8F60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28545CCB"/>
    <w:multiLevelType w:val="multilevel"/>
    <w:tmpl w:val="0C78A7AC"/>
    <w:numStyleLink w:val="NTGTableList"/>
  </w:abstractNum>
  <w:abstractNum w:abstractNumId="10" w15:restartNumberingAfterBreak="0">
    <w:nsid w:val="29E72F80"/>
    <w:multiLevelType w:val="multilevel"/>
    <w:tmpl w:val="1178A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2" w15:restartNumberingAfterBreak="0">
    <w:nsid w:val="3A285848"/>
    <w:multiLevelType w:val="hybridMultilevel"/>
    <w:tmpl w:val="14B6C86C"/>
    <w:lvl w:ilvl="0" w:tplc="0C090001">
      <w:start w:val="1"/>
      <w:numFmt w:val="bullet"/>
      <w:lvlText w:val=""/>
      <w:lvlJc w:val="left"/>
      <w:pPr>
        <w:ind w:left="787" w:hanging="360"/>
      </w:pPr>
      <w:rPr>
        <w:rFonts w:ascii="Symbol" w:hAnsi="Symbol" w:hint="default"/>
      </w:rPr>
    </w:lvl>
    <w:lvl w:ilvl="1" w:tplc="0C090003" w:tentative="1">
      <w:start w:val="1"/>
      <w:numFmt w:val="bullet"/>
      <w:lvlText w:val="o"/>
      <w:lvlJc w:val="left"/>
      <w:pPr>
        <w:ind w:left="1507" w:hanging="360"/>
      </w:pPr>
      <w:rPr>
        <w:rFonts w:ascii="Courier New" w:hAnsi="Courier New" w:cs="Courier New" w:hint="default"/>
      </w:rPr>
    </w:lvl>
    <w:lvl w:ilvl="2" w:tplc="0C090005" w:tentative="1">
      <w:start w:val="1"/>
      <w:numFmt w:val="bullet"/>
      <w:lvlText w:val=""/>
      <w:lvlJc w:val="left"/>
      <w:pPr>
        <w:ind w:left="2227" w:hanging="360"/>
      </w:pPr>
      <w:rPr>
        <w:rFonts w:ascii="Wingdings" w:hAnsi="Wingdings" w:hint="default"/>
      </w:rPr>
    </w:lvl>
    <w:lvl w:ilvl="3" w:tplc="0C090001" w:tentative="1">
      <w:start w:val="1"/>
      <w:numFmt w:val="bullet"/>
      <w:lvlText w:val=""/>
      <w:lvlJc w:val="left"/>
      <w:pPr>
        <w:ind w:left="2947" w:hanging="360"/>
      </w:pPr>
      <w:rPr>
        <w:rFonts w:ascii="Symbol" w:hAnsi="Symbol" w:hint="default"/>
      </w:rPr>
    </w:lvl>
    <w:lvl w:ilvl="4" w:tplc="0C090003" w:tentative="1">
      <w:start w:val="1"/>
      <w:numFmt w:val="bullet"/>
      <w:lvlText w:val="o"/>
      <w:lvlJc w:val="left"/>
      <w:pPr>
        <w:ind w:left="3667" w:hanging="360"/>
      </w:pPr>
      <w:rPr>
        <w:rFonts w:ascii="Courier New" w:hAnsi="Courier New" w:cs="Courier New" w:hint="default"/>
      </w:rPr>
    </w:lvl>
    <w:lvl w:ilvl="5" w:tplc="0C090005" w:tentative="1">
      <w:start w:val="1"/>
      <w:numFmt w:val="bullet"/>
      <w:lvlText w:val=""/>
      <w:lvlJc w:val="left"/>
      <w:pPr>
        <w:ind w:left="4387" w:hanging="360"/>
      </w:pPr>
      <w:rPr>
        <w:rFonts w:ascii="Wingdings" w:hAnsi="Wingdings" w:hint="default"/>
      </w:rPr>
    </w:lvl>
    <w:lvl w:ilvl="6" w:tplc="0C090001" w:tentative="1">
      <w:start w:val="1"/>
      <w:numFmt w:val="bullet"/>
      <w:lvlText w:val=""/>
      <w:lvlJc w:val="left"/>
      <w:pPr>
        <w:ind w:left="5107" w:hanging="360"/>
      </w:pPr>
      <w:rPr>
        <w:rFonts w:ascii="Symbol" w:hAnsi="Symbol" w:hint="default"/>
      </w:rPr>
    </w:lvl>
    <w:lvl w:ilvl="7" w:tplc="0C090003" w:tentative="1">
      <w:start w:val="1"/>
      <w:numFmt w:val="bullet"/>
      <w:lvlText w:val="o"/>
      <w:lvlJc w:val="left"/>
      <w:pPr>
        <w:ind w:left="5827" w:hanging="360"/>
      </w:pPr>
      <w:rPr>
        <w:rFonts w:ascii="Courier New" w:hAnsi="Courier New" w:cs="Courier New" w:hint="default"/>
      </w:rPr>
    </w:lvl>
    <w:lvl w:ilvl="8" w:tplc="0C090005" w:tentative="1">
      <w:start w:val="1"/>
      <w:numFmt w:val="bullet"/>
      <w:lvlText w:val=""/>
      <w:lvlJc w:val="left"/>
      <w:pPr>
        <w:ind w:left="6547" w:hanging="360"/>
      </w:pPr>
      <w:rPr>
        <w:rFonts w:ascii="Wingdings" w:hAnsi="Wingdings" w:hint="default"/>
      </w:rPr>
    </w:lvl>
  </w:abstractNum>
  <w:abstractNum w:abstractNumId="13" w15:restartNumberingAfterBreak="0">
    <w:nsid w:val="42503C2E"/>
    <w:multiLevelType w:val="hybridMultilevel"/>
    <w:tmpl w:val="B82035E6"/>
    <w:lvl w:ilvl="0" w:tplc="82B01F8E">
      <w:start w:val="1"/>
      <w:numFmt w:val="decimal"/>
      <w:lvlText w:val="%1."/>
      <w:lvlJc w:val="left"/>
      <w:pPr>
        <w:ind w:left="360" w:hanging="360"/>
      </w:pPr>
      <w:rPr>
        <w:rFonts w:hint="default"/>
        <w:b w:val="0"/>
        <w:i w:val="0"/>
        <w:color w:val="auto"/>
        <w:sz w:val="22"/>
        <w:szCs w:val="22"/>
      </w:rPr>
    </w:lvl>
    <w:lvl w:ilvl="1" w:tplc="09FA1E74">
      <w:start w:val="1"/>
      <w:numFmt w:val="lowerLetter"/>
      <w:lvlText w:val="%2."/>
      <w:lvlJc w:val="left"/>
      <w:pPr>
        <w:ind w:left="1440" w:hanging="360"/>
      </w:pPr>
      <w:rPr>
        <w:b w:val="0"/>
        <w:color w:val="auto"/>
        <w:sz w:val="22"/>
      </w:rPr>
    </w:lvl>
    <w:lvl w:ilvl="2" w:tplc="0C09001B">
      <w:start w:val="1"/>
      <w:numFmt w:val="lowerRoman"/>
      <w:lvlText w:val="%3."/>
      <w:lvlJc w:val="right"/>
      <w:pPr>
        <w:ind w:left="2160" w:hanging="180"/>
      </w:pPr>
    </w:lvl>
    <w:lvl w:ilvl="3" w:tplc="0C090019">
      <w:start w:val="1"/>
      <w:numFmt w:val="lowerLetter"/>
      <w:lvlText w:val="%4."/>
      <w:lvlJc w:val="left"/>
      <w:pPr>
        <w:ind w:left="2880" w:hanging="360"/>
      </w:pPr>
      <w:rPr>
        <w:rFonts w:hint="default"/>
      </w:rPr>
    </w:lvl>
    <w:lvl w:ilvl="4" w:tplc="337EE6B4">
      <w:numFmt w:val="bullet"/>
      <w:lvlText w:val="-"/>
      <w:lvlJc w:val="left"/>
      <w:pPr>
        <w:ind w:left="3600" w:hanging="360"/>
      </w:pPr>
      <w:rPr>
        <w:rFonts w:ascii="Arial" w:eastAsia="Calibri" w:hAnsi="Arial" w:cs="Arial" w:hint="default"/>
      </w:r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6032F94"/>
    <w:multiLevelType w:val="hybridMultilevel"/>
    <w:tmpl w:val="4650E3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6E0514B"/>
    <w:multiLevelType w:val="multilevel"/>
    <w:tmpl w:val="C87235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960F42"/>
    <w:multiLevelType w:val="multilevel"/>
    <w:tmpl w:val="4E6AC8F6"/>
    <w:numStyleLink w:val="NTGStandardNumList"/>
  </w:abstractNum>
  <w:abstractNum w:abstractNumId="17"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8" w15:restartNumberingAfterBreak="0">
    <w:nsid w:val="53CD389F"/>
    <w:multiLevelType w:val="hybridMultilevel"/>
    <w:tmpl w:val="B71E75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BD82B5F"/>
    <w:multiLevelType w:val="hybridMultilevel"/>
    <w:tmpl w:val="32BA6D92"/>
    <w:lvl w:ilvl="0" w:tplc="14B6F9FA">
      <w:start w:val="1"/>
      <w:numFmt w:val="bullet"/>
      <w:lvlText w:val=""/>
      <w:lvlJc w:val="left"/>
      <w:pPr>
        <w:ind w:left="720" w:hanging="360"/>
      </w:pPr>
      <w:rPr>
        <w:rFonts w:ascii="Symbol" w:hAnsi="Symbol" w:hint="default"/>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8821184"/>
    <w:multiLevelType w:val="hybridMultilevel"/>
    <w:tmpl w:val="6EA41CC4"/>
    <w:lvl w:ilvl="0" w:tplc="9F34F59C">
      <w:start w:val="1"/>
      <w:numFmt w:val="bullet"/>
      <w:lvlText w:val="-"/>
      <w:lvlJc w:val="left"/>
      <w:pPr>
        <w:ind w:left="720" w:hanging="360"/>
      </w:pPr>
      <w:rPr>
        <w:rFonts w:ascii="Arial" w:eastAsia="Calibri" w:hAnsi="Arial" w:cs="Arial" w:hint="default"/>
      </w:rPr>
    </w:lvl>
    <w:lvl w:ilvl="1" w:tplc="9F34F59C">
      <w:start w:val="1"/>
      <w:numFmt w:val="bullet"/>
      <w:lvlText w:val="-"/>
      <w:lvlJc w:val="left"/>
      <w:pPr>
        <w:ind w:left="1440" w:hanging="360"/>
      </w:pPr>
      <w:rPr>
        <w:rFonts w:ascii="Arial" w:eastAsia="Calibr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E3F35BF"/>
    <w:multiLevelType w:val="hybridMultilevel"/>
    <w:tmpl w:val="4A08971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73A0027D"/>
    <w:multiLevelType w:val="hybridMultilevel"/>
    <w:tmpl w:val="59A6CD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9CC6470"/>
    <w:multiLevelType w:val="multilevel"/>
    <w:tmpl w:val="F8902F0C"/>
    <w:lvl w:ilvl="0">
      <w:start w:val="1"/>
      <w:numFmt w:val="decimal"/>
      <w:lvlText w:val="%1"/>
      <w:lvlJc w:val="left"/>
      <w:pPr>
        <w:ind w:left="432" w:hanging="432"/>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CD14395"/>
    <w:multiLevelType w:val="hybridMultilevel"/>
    <w:tmpl w:val="E84AE4FA"/>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3"/>
  </w:num>
  <w:num w:numId="2">
    <w:abstractNumId w:val="8"/>
  </w:num>
  <w:num w:numId="3">
    <w:abstractNumId w:val="17"/>
  </w:num>
  <w:num w:numId="4">
    <w:abstractNumId w:val="16"/>
  </w:num>
  <w:num w:numId="5">
    <w:abstractNumId w:val="1"/>
    <w:lvlOverride w:ilvl="0">
      <w:lvl w:ilvl="0">
        <w:start w:val="1"/>
        <w:numFmt w:val="bullet"/>
        <w:lvlText w:val=""/>
        <w:lvlJc w:val="left"/>
        <w:pPr>
          <w:ind w:left="357" w:hanging="357"/>
        </w:pPr>
        <w:rPr>
          <w:rFonts w:ascii="Symbol" w:hAnsi="Symbol" w:hint="default"/>
          <w:color w:val="auto"/>
        </w:rPr>
      </w:lvl>
    </w:lvlOverride>
  </w:num>
  <w:num w:numId="6">
    <w:abstractNumId w:val="15"/>
  </w:num>
  <w:num w:numId="7">
    <w:abstractNumId w:val="18"/>
  </w:num>
  <w:num w:numId="8">
    <w:abstractNumId w:val="21"/>
  </w:num>
  <w:num w:numId="9">
    <w:abstractNumId w:val="11"/>
  </w:num>
  <w:num w:numId="10">
    <w:abstractNumId w:val="6"/>
  </w:num>
  <w:num w:numId="11">
    <w:abstractNumId w:val="2"/>
  </w:num>
  <w:num w:numId="12">
    <w:abstractNumId w:val="5"/>
  </w:num>
  <w:num w:numId="13">
    <w:abstractNumId w:val="19"/>
  </w:num>
  <w:num w:numId="14">
    <w:abstractNumId w:val="7"/>
  </w:num>
  <w:num w:numId="15">
    <w:abstractNumId w:val="24"/>
  </w:num>
  <w:num w:numId="16">
    <w:abstractNumId w:val="22"/>
  </w:num>
  <w:num w:numId="17">
    <w:abstractNumId w:val="14"/>
  </w:num>
  <w:num w:numId="18">
    <w:abstractNumId w:val="4"/>
  </w:num>
  <w:num w:numId="19">
    <w:abstractNumId w:val="12"/>
  </w:num>
  <w:num w:numId="20">
    <w:abstractNumId w:val="3"/>
  </w:num>
  <w:num w:numId="21">
    <w:abstractNumId w:val="20"/>
  </w:num>
  <w:num w:numId="22">
    <w:abstractNumId w:val="1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9"/>
  </w:num>
  <w:num w:numId="3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050"/>
    <w:rsid w:val="00001577"/>
    <w:rsid w:val="000054A3"/>
    <w:rsid w:val="000078DE"/>
    <w:rsid w:val="00023AEF"/>
    <w:rsid w:val="00024BDA"/>
    <w:rsid w:val="00025275"/>
    <w:rsid w:val="000348AF"/>
    <w:rsid w:val="00042449"/>
    <w:rsid w:val="000432AE"/>
    <w:rsid w:val="00050D0C"/>
    <w:rsid w:val="000560A1"/>
    <w:rsid w:val="00062089"/>
    <w:rsid w:val="0007054D"/>
    <w:rsid w:val="0007111D"/>
    <w:rsid w:val="00071602"/>
    <w:rsid w:val="00073C13"/>
    <w:rsid w:val="00074AB2"/>
    <w:rsid w:val="000852A6"/>
    <w:rsid w:val="0008782D"/>
    <w:rsid w:val="00091E71"/>
    <w:rsid w:val="00093192"/>
    <w:rsid w:val="000A5366"/>
    <w:rsid w:val="000A6656"/>
    <w:rsid w:val="000A7C47"/>
    <w:rsid w:val="000B7208"/>
    <w:rsid w:val="000D7739"/>
    <w:rsid w:val="000E501D"/>
    <w:rsid w:val="000E5F14"/>
    <w:rsid w:val="000E7FA1"/>
    <w:rsid w:val="000F057A"/>
    <w:rsid w:val="000F14FC"/>
    <w:rsid w:val="000F2917"/>
    <w:rsid w:val="001031AA"/>
    <w:rsid w:val="00104AB8"/>
    <w:rsid w:val="00110157"/>
    <w:rsid w:val="0011794B"/>
    <w:rsid w:val="001221CE"/>
    <w:rsid w:val="00123DF1"/>
    <w:rsid w:val="00126437"/>
    <w:rsid w:val="00127A1D"/>
    <w:rsid w:val="001305EC"/>
    <w:rsid w:val="0013179C"/>
    <w:rsid w:val="00134C81"/>
    <w:rsid w:val="0013548C"/>
    <w:rsid w:val="00137705"/>
    <w:rsid w:val="0014612A"/>
    <w:rsid w:val="00153752"/>
    <w:rsid w:val="001557DF"/>
    <w:rsid w:val="001579D9"/>
    <w:rsid w:val="00164EA6"/>
    <w:rsid w:val="00166D8D"/>
    <w:rsid w:val="001876C7"/>
    <w:rsid w:val="001930EF"/>
    <w:rsid w:val="00195EB1"/>
    <w:rsid w:val="001A0154"/>
    <w:rsid w:val="001A6DC2"/>
    <w:rsid w:val="001B12FD"/>
    <w:rsid w:val="001B2494"/>
    <w:rsid w:val="001B3D66"/>
    <w:rsid w:val="001C1CF7"/>
    <w:rsid w:val="001C2567"/>
    <w:rsid w:val="001C2F00"/>
    <w:rsid w:val="001C4205"/>
    <w:rsid w:val="001C5706"/>
    <w:rsid w:val="001D2AA6"/>
    <w:rsid w:val="001D3E65"/>
    <w:rsid w:val="001D64A7"/>
    <w:rsid w:val="001D6EAB"/>
    <w:rsid w:val="001D7D06"/>
    <w:rsid w:val="001E43A5"/>
    <w:rsid w:val="001F68A9"/>
    <w:rsid w:val="002002DD"/>
    <w:rsid w:val="00205E82"/>
    <w:rsid w:val="00207000"/>
    <w:rsid w:val="00212A9F"/>
    <w:rsid w:val="002130CE"/>
    <w:rsid w:val="00213905"/>
    <w:rsid w:val="00214B69"/>
    <w:rsid w:val="002168F1"/>
    <w:rsid w:val="00216DE4"/>
    <w:rsid w:val="00225050"/>
    <w:rsid w:val="00225326"/>
    <w:rsid w:val="00230520"/>
    <w:rsid w:val="00230BCC"/>
    <w:rsid w:val="00230CDC"/>
    <w:rsid w:val="00234CE2"/>
    <w:rsid w:val="00244707"/>
    <w:rsid w:val="0025169F"/>
    <w:rsid w:val="0026273F"/>
    <w:rsid w:val="00264C36"/>
    <w:rsid w:val="00264E88"/>
    <w:rsid w:val="0027042C"/>
    <w:rsid w:val="00270C55"/>
    <w:rsid w:val="002717B1"/>
    <w:rsid w:val="00283BAF"/>
    <w:rsid w:val="002859E7"/>
    <w:rsid w:val="0029386A"/>
    <w:rsid w:val="002A04A0"/>
    <w:rsid w:val="002A1E86"/>
    <w:rsid w:val="002B0A5C"/>
    <w:rsid w:val="002B3679"/>
    <w:rsid w:val="002B56D0"/>
    <w:rsid w:val="002C035D"/>
    <w:rsid w:val="002C0D59"/>
    <w:rsid w:val="002C2CE6"/>
    <w:rsid w:val="002C4250"/>
    <w:rsid w:val="002C4FA8"/>
    <w:rsid w:val="002E0082"/>
    <w:rsid w:val="002E24A6"/>
    <w:rsid w:val="002E2DF5"/>
    <w:rsid w:val="002E3732"/>
    <w:rsid w:val="002E4D32"/>
    <w:rsid w:val="002E5B15"/>
    <w:rsid w:val="002E68EC"/>
    <w:rsid w:val="002E6B4F"/>
    <w:rsid w:val="002E6CB8"/>
    <w:rsid w:val="002F000E"/>
    <w:rsid w:val="002F464D"/>
    <w:rsid w:val="002F4D10"/>
    <w:rsid w:val="00302FBC"/>
    <w:rsid w:val="00312185"/>
    <w:rsid w:val="00322927"/>
    <w:rsid w:val="00322BF2"/>
    <w:rsid w:val="003244B0"/>
    <w:rsid w:val="003277AE"/>
    <w:rsid w:val="00330CE3"/>
    <w:rsid w:val="00340816"/>
    <w:rsid w:val="0034658F"/>
    <w:rsid w:val="00347507"/>
    <w:rsid w:val="00351AC6"/>
    <w:rsid w:val="00352D55"/>
    <w:rsid w:val="00366F16"/>
    <w:rsid w:val="00370180"/>
    <w:rsid w:val="003702E0"/>
    <w:rsid w:val="0037249F"/>
    <w:rsid w:val="0037262E"/>
    <w:rsid w:val="00372B77"/>
    <w:rsid w:val="003733EF"/>
    <w:rsid w:val="00375DED"/>
    <w:rsid w:val="003760C9"/>
    <w:rsid w:val="0037613D"/>
    <w:rsid w:val="00377A84"/>
    <w:rsid w:val="00380153"/>
    <w:rsid w:val="00385DE8"/>
    <w:rsid w:val="003877EC"/>
    <w:rsid w:val="00390488"/>
    <w:rsid w:val="00390533"/>
    <w:rsid w:val="00393B65"/>
    <w:rsid w:val="00393C30"/>
    <w:rsid w:val="0039410C"/>
    <w:rsid w:val="00396AB4"/>
    <w:rsid w:val="003A305A"/>
    <w:rsid w:val="003A5F92"/>
    <w:rsid w:val="003A6CE4"/>
    <w:rsid w:val="003B3991"/>
    <w:rsid w:val="003B4320"/>
    <w:rsid w:val="003B6456"/>
    <w:rsid w:val="003C2D6D"/>
    <w:rsid w:val="003C357F"/>
    <w:rsid w:val="003C73D6"/>
    <w:rsid w:val="003D01C5"/>
    <w:rsid w:val="003D52C9"/>
    <w:rsid w:val="003E545A"/>
    <w:rsid w:val="003F3689"/>
    <w:rsid w:val="00404A08"/>
    <w:rsid w:val="0040649E"/>
    <w:rsid w:val="00415FD9"/>
    <w:rsid w:val="004208DE"/>
    <w:rsid w:val="00424E54"/>
    <w:rsid w:val="004320BD"/>
    <w:rsid w:val="00433897"/>
    <w:rsid w:val="0043749D"/>
    <w:rsid w:val="00437B94"/>
    <w:rsid w:val="0045012A"/>
    <w:rsid w:val="004537A1"/>
    <w:rsid w:val="00454597"/>
    <w:rsid w:val="00455B87"/>
    <w:rsid w:val="00464D90"/>
    <w:rsid w:val="004708F8"/>
    <w:rsid w:val="004716C8"/>
    <w:rsid w:val="00475D31"/>
    <w:rsid w:val="00476219"/>
    <w:rsid w:val="004806DB"/>
    <w:rsid w:val="004852B9"/>
    <w:rsid w:val="00492893"/>
    <w:rsid w:val="004A68A5"/>
    <w:rsid w:val="004A757F"/>
    <w:rsid w:val="004A7E0E"/>
    <w:rsid w:val="004B011A"/>
    <w:rsid w:val="004B39D7"/>
    <w:rsid w:val="004B50E2"/>
    <w:rsid w:val="004B6005"/>
    <w:rsid w:val="004B7573"/>
    <w:rsid w:val="004C0135"/>
    <w:rsid w:val="004C5317"/>
    <w:rsid w:val="004D528B"/>
    <w:rsid w:val="004F2EBA"/>
    <w:rsid w:val="004F4CB9"/>
    <w:rsid w:val="00500870"/>
    <w:rsid w:val="00501123"/>
    <w:rsid w:val="005054F1"/>
    <w:rsid w:val="00505D4C"/>
    <w:rsid w:val="0051174D"/>
    <w:rsid w:val="005117FE"/>
    <w:rsid w:val="005127AB"/>
    <w:rsid w:val="005137FF"/>
    <w:rsid w:val="00514D72"/>
    <w:rsid w:val="0052039E"/>
    <w:rsid w:val="005333C3"/>
    <w:rsid w:val="005342AC"/>
    <w:rsid w:val="00536862"/>
    <w:rsid w:val="00541912"/>
    <w:rsid w:val="00547ED8"/>
    <w:rsid w:val="005544BB"/>
    <w:rsid w:val="00554FB8"/>
    <w:rsid w:val="00557900"/>
    <w:rsid w:val="00557B8B"/>
    <w:rsid w:val="005614AD"/>
    <w:rsid w:val="00562D1D"/>
    <w:rsid w:val="00565693"/>
    <w:rsid w:val="00567582"/>
    <w:rsid w:val="00580FEC"/>
    <w:rsid w:val="00583FF8"/>
    <w:rsid w:val="005924C6"/>
    <w:rsid w:val="00592C9E"/>
    <w:rsid w:val="00593500"/>
    <w:rsid w:val="00594134"/>
    <w:rsid w:val="005A174E"/>
    <w:rsid w:val="005A5194"/>
    <w:rsid w:val="005A758F"/>
    <w:rsid w:val="005B0455"/>
    <w:rsid w:val="005B064B"/>
    <w:rsid w:val="005B07F1"/>
    <w:rsid w:val="005B754D"/>
    <w:rsid w:val="005C2E31"/>
    <w:rsid w:val="005C35B4"/>
    <w:rsid w:val="005C469F"/>
    <w:rsid w:val="005C7172"/>
    <w:rsid w:val="005D0BA7"/>
    <w:rsid w:val="005E1F49"/>
    <w:rsid w:val="005E4431"/>
    <w:rsid w:val="005E4CB5"/>
    <w:rsid w:val="005E7F4A"/>
    <w:rsid w:val="005F17C4"/>
    <w:rsid w:val="005F2CCD"/>
    <w:rsid w:val="005F4514"/>
    <w:rsid w:val="005F7C95"/>
    <w:rsid w:val="00600445"/>
    <w:rsid w:val="00600B48"/>
    <w:rsid w:val="006030CA"/>
    <w:rsid w:val="006049FB"/>
    <w:rsid w:val="00605A2D"/>
    <w:rsid w:val="00610AA9"/>
    <w:rsid w:val="00611020"/>
    <w:rsid w:val="006131B8"/>
    <w:rsid w:val="00614C59"/>
    <w:rsid w:val="00615C28"/>
    <w:rsid w:val="006214E2"/>
    <w:rsid w:val="006229CE"/>
    <w:rsid w:val="00624A06"/>
    <w:rsid w:val="0063129A"/>
    <w:rsid w:val="0063305F"/>
    <w:rsid w:val="0064563B"/>
    <w:rsid w:val="006533B3"/>
    <w:rsid w:val="0066004A"/>
    <w:rsid w:val="0066121B"/>
    <w:rsid w:val="006632CB"/>
    <w:rsid w:val="0066335E"/>
    <w:rsid w:val="006659ED"/>
    <w:rsid w:val="006668A5"/>
    <w:rsid w:val="006702AB"/>
    <w:rsid w:val="00681726"/>
    <w:rsid w:val="00682053"/>
    <w:rsid w:val="00682655"/>
    <w:rsid w:val="0068355D"/>
    <w:rsid w:val="00683DFD"/>
    <w:rsid w:val="00685E78"/>
    <w:rsid w:val="0069209D"/>
    <w:rsid w:val="006940AB"/>
    <w:rsid w:val="006B0232"/>
    <w:rsid w:val="006B08E2"/>
    <w:rsid w:val="006B3103"/>
    <w:rsid w:val="006B460E"/>
    <w:rsid w:val="006B4AAD"/>
    <w:rsid w:val="006B5275"/>
    <w:rsid w:val="006C26E7"/>
    <w:rsid w:val="006C5135"/>
    <w:rsid w:val="006C5BA4"/>
    <w:rsid w:val="006E5E9C"/>
    <w:rsid w:val="006F05A4"/>
    <w:rsid w:val="006F4E11"/>
    <w:rsid w:val="007045D4"/>
    <w:rsid w:val="007060C1"/>
    <w:rsid w:val="007103A3"/>
    <w:rsid w:val="00712DEC"/>
    <w:rsid w:val="00712F05"/>
    <w:rsid w:val="00715357"/>
    <w:rsid w:val="00717460"/>
    <w:rsid w:val="00717CCF"/>
    <w:rsid w:val="007260B2"/>
    <w:rsid w:val="00732325"/>
    <w:rsid w:val="00735E6F"/>
    <w:rsid w:val="00735FD6"/>
    <w:rsid w:val="007445AA"/>
    <w:rsid w:val="00755F4E"/>
    <w:rsid w:val="00757A64"/>
    <w:rsid w:val="00761E76"/>
    <w:rsid w:val="007653B1"/>
    <w:rsid w:val="00777FA0"/>
    <w:rsid w:val="007846AC"/>
    <w:rsid w:val="00792963"/>
    <w:rsid w:val="007A2288"/>
    <w:rsid w:val="007A7BAA"/>
    <w:rsid w:val="007B0B75"/>
    <w:rsid w:val="007B1BE0"/>
    <w:rsid w:val="007B4ACF"/>
    <w:rsid w:val="007C10F0"/>
    <w:rsid w:val="007C1137"/>
    <w:rsid w:val="007C5B68"/>
    <w:rsid w:val="007D23E1"/>
    <w:rsid w:val="007D4948"/>
    <w:rsid w:val="007D68EB"/>
    <w:rsid w:val="007E6102"/>
    <w:rsid w:val="007F0106"/>
    <w:rsid w:val="007F1B61"/>
    <w:rsid w:val="00800CE8"/>
    <w:rsid w:val="00814AD7"/>
    <w:rsid w:val="008178D4"/>
    <w:rsid w:val="00821D0A"/>
    <w:rsid w:val="00825C32"/>
    <w:rsid w:val="00826578"/>
    <w:rsid w:val="00834658"/>
    <w:rsid w:val="0083561D"/>
    <w:rsid w:val="00837F62"/>
    <w:rsid w:val="00840EB8"/>
    <w:rsid w:val="00841A8C"/>
    <w:rsid w:val="00841BE9"/>
    <w:rsid w:val="00846BB7"/>
    <w:rsid w:val="00846C9E"/>
    <w:rsid w:val="00854050"/>
    <w:rsid w:val="008563AD"/>
    <w:rsid w:val="0085728E"/>
    <w:rsid w:val="008655E2"/>
    <w:rsid w:val="0087096C"/>
    <w:rsid w:val="00873F6E"/>
    <w:rsid w:val="00874DD1"/>
    <w:rsid w:val="00882E1D"/>
    <w:rsid w:val="00886ACA"/>
    <w:rsid w:val="008A4479"/>
    <w:rsid w:val="008A4DE8"/>
    <w:rsid w:val="008B5728"/>
    <w:rsid w:val="008C0EED"/>
    <w:rsid w:val="008C47DE"/>
    <w:rsid w:val="008C77B2"/>
    <w:rsid w:val="008D13BD"/>
    <w:rsid w:val="008D6B6B"/>
    <w:rsid w:val="008E256F"/>
    <w:rsid w:val="008E4876"/>
    <w:rsid w:val="008E6B72"/>
    <w:rsid w:val="008E7A2B"/>
    <w:rsid w:val="008F0871"/>
    <w:rsid w:val="008F4438"/>
    <w:rsid w:val="00902EA4"/>
    <w:rsid w:val="00904189"/>
    <w:rsid w:val="00907154"/>
    <w:rsid w:val="00912C37"/>
    <w:rsid w:val="00914231"/>
    <w:rsid w:val="009142BB"/>
    <w:rsid w:val="0092077D"/>
    <w:rsid w:val="009215D6"/>
    <w:rsid w:val="00922E96"/>
    <w:rsid w:val="00927C93"/>
    <w:rsid w:val="00931D6A"/>
    <w:rsid w:val="00933F0F"/>
    <w:rsid w:val="00937CBF"/>
    <w:rsid w:val="00941252"/>
    <w:rsid w:val="00941A28"/>
    <w:rsid w:val="0095694C"/>
    <w:rsid w:val="00960A42"/>
    <w:rsid w:val="00966F1B"/>
    <w:rsid w:val="009726E1"/>
    <w:rsid w:val="00972F93"/>
    <w:rsid w:val="00980BB3"/>
    <w:rsid w:val="00981DDE"/>
    <w:rsid w:val="00982801"/>
    <w:rsid w:val="009829A1"/>
    <w:rsid w:val="00982D1E"/>
    <w:rsid w:val="00984058"/>
    <w:rsid w:val="009867ED"/>
    <w:rsid w:val="009868A0"/>
    <w:rsid w:val="00987292"/>
    <w:rsid w:val="009878D4"/>
    <w:rsid w:val="00993363"/>
    <w:rsid w:val="0099558F"/>
    <w:rsid w:val="009959BB"/>
    <w:rsid w:val="00995CCF"/>
    <w:rsid w:val="009A47E8"/>
    <w:rsid w:val="009A7396"/>
    <w:rsid w:val="009A7F1A"/>
    <w:rsid w:val="009B7BC0"/>
    <w:rsid w:val="009C221A"/>
    <w:rsid w:val="009C39E1"/>
    <w:rsid w:val="009C683A"/>
    <w:rsid w:val="009C68F0"/>
    <w:rsid w:val="009D0059"/>
    <w:rsid w:val="009D0371"/>
    <w:rsid w:val="009D371A"/>
    <w:rsid w:val="009F088A"/>
    <w:rsid w:val="009F1EA7"/>
    <w:rsid w:val="009F26ED"/>
    <w:rsid w:val="009F4365"/>
    <w:rsid w:val="009F4988"/>
    <w:rsid w:val="009F4B7C"/>
    <w:rsid w:val="009F5C97"/>
    <w:rsid w:val="00A0153E"/>
    <w:rsid w:val="00A114F5"/>
    <w:rsid w:val="00A13504"/>
    <w:rsid w:val="00A2619B"/>
    <w:rsid w:val="00A26763"/>
    <w:rsid w:val="00A27271"/>
    <w:rsid w:val="00A3008F"/>
    <w:rsid w:val="00A30671"/>
    <w:rsid w:val="00A30A77"/>
    <w:rsid w:val="00A34F45"/>
    <w:rsid w:val="00A35767"/>
    <w:rsid w:val="00A40E75"/>
    <w:rsid w:val="00A44EDF"/>
    <w:rsid w:val="00A51994"/>
    <w:rsid w:val="00A53DA3"/>
    <w:rsid w:val="00A60B21"/>
    <w:rsid w:val="00A60F12"/>
    <w:rsid w:val="00A72573"/>
    <w:rsid w:val="00A72B30"/>
    <w:rsid w:val="00A72D1C"/>
    <w:rsid w:val="00A82C01"/>
    <w:rsid w:val="00A83385"/>
    <w:rsid w:val="00A910E2"/>
    <w:rsid w:val="00A92F2B"/>
    <w:rsid w:val="00A933CA"/>
    <w:rsid w:val="00A935D8"/>
    <w:rsid w:val="00A94DEF"/>
    <w:rsid w:val="00A95A50"/>
    <w:rsid w:val="00AA1416"/>
    <w:rsid w:val="00AA1B86"/>
    <w:rsid w:val="00AA2C44"/>
    <w:rsid w:val="00AA2D82"/>
    <w:rsid w:val="00AB09EF"/>
    <w:rsid w:val="00AB44FD"/>
    <w:rsid w:val="00AB4A62"/>
    <w:rsid w:val="00AB7AF2"/>
    <w:rsid w:val="00AC03F3"/>
    <w:rsid w:val="00AC2A63"/>
    <w:rsid w:val="00AC37CC"/>
    <w:rsid w:val="00AC4400"/>
    <w:rsid w:val="00AC4401"/>
    <w:rsid w:val="00AD02BC"/>
    <w:rsid w:val="00AD1F8E"/>
    <w:rsid w:val="00AD3688"/>
    <w:rsid w:val="00AD3A80"/>
    <w:rsid w:val="00AD4B21"/>
    <w:rsid w:val="00AD6082"/>
    <w:rsid w:val="00AD66A9"/>
    <w:rsid w:val="00AE1D12"/>
    <w:rsid w:val="00AE21B3"/>
    <w:rsid w:val="00AE7D30"/>
    <w:rsid w:val="00AF2D03"/>
    <w:rsid w:val="00AF4C6C"/>
    <w:rsid w:val="00AF5231"/>
    <w:rsid w:val="00AF74BC"/>
    <w:rsid w:val="00AF7B44"/>
    <w:rsid w:val="00B04AFC"/>
    <w:rsid w:val="00B0597E"/>
    <w:rsid w:val="00B15CE1"/>
    <w:rsid w:val="00B15DCA"/>
    <w:rsid w:val="00B16848"/>
    <w:rsid w:val="00B2793C"/>
    <w:rsid w:val="00B27DED"/>
    <w:rsid w:val="00B32071"/>
    <w:rsid w:val="00B35869"/>
    <w:rsid w:val="00B5244B"/>
    <w:rsid w:val="00B61C1C"/>
    <w:rsid w:val="00B61FBB"/>
    <w:rsid w:val="00B63DA4"/>
    <w:rsid w:val="00B7185D"/>
    <w:rsid w:val="00B72B82"/>
    <w:rsid w:val="00B72D3C"/>
    <w:rsid w:val="00B74999"/>
    <w:rsid w:val="00B74A4A"/>
    <w:rsid w:val="00B82DBC"/>
    <w:rsid w:val="00B83142"/>
    <w:rsid w:val="00B852DC"/>
    <w:rsid w:val="00B92D09"/>
    <w:rsid w:val="00B932EA"/>
    <w:rsid w:val="00B957D4"/>
    <w:rsid w:val="00B96C91"/>
    <w:rsid w:val="00BA3AA7"/>
    <w:rsid w:val="00BA5425"/>
    <w:rsid w:val="00BB26D9"/>
    <w:rsid w:val="00BB45D1"/>
    <w:rsid w:val="00BC13AD"/>
    <w:rsid w:val="00BD4502"/>
    <w:rsid w:val="00BE1662"/>
    <w:rsid w:val="00BE1768"/>
    <w:rsid w:val="00BE516A"/>
    <w:rsid w:val="00BF4327"/>
    <w:rsid w:val="00BF49F0"/>
    <w:rsid w:val="00BF6DDA"/>
    <w:rsid w:val="00BF7718"/>
    <w:rsid w:val="00C00716"/>
    <w:rsid w:val="00C00EBC"/>
    <w:rsid w:val="00C021EA"/>
    <w:rsid w:val="00C05377"/>
    <w:rsid w:val="00C14E71"/>
    <w:rsid w:val="00C16AB1"/>
    <w:rsid w:val="00C239CE"/>
    <w:rsid w:val="00C24F7F"/>
    <w:rsid w:val="00C25D78"/>
    <w:rsid w:val="00C26BB8"/>
    <w:rsid w:val="00C30099"/>
    <w:rsid w:val="00C365CB"/>
    <w:rsid w:val="00C4035F"/>
    <w:rsid w:val="00C41D53"/>
    <w:rsid w:val="00C42115"/>
    <w:rsid w:val="00C50DBB"/>
    <w:rsid w:val="00C529EB"/>
    <w:rsid w:val="00C52E27"/>
    <w:rsid w:val="00C60034"/>
    <w:rsid w:val="00C60D01"/>
    <w:rsid w:val="00C659EB"/>
    <w:rsid w:val="00C66F3E"/>
    <w:rsid w:val="00C73307"/>
    <w:rsid w:val="00C73E08"/>
    <w:rsid w:val="00C76D1B"/>
    <w:rsid w:val="00C770E1"/>
    <w:rsid w:val="00C8345A"/>
    <w:rsid w:val="00C839F4"/>
    <w:rsid w:val="00C844FB"/>
    <w:rsid w:val="00C9353A"/>
    <w:rsid w:val="00C9454F"/>
    <w:rsid w:val="00C957E8"/>
    <w:rsid w:val="00C979A9"/>
    <w:rsid w:val="00CA7C42"/>
    <w:rsid w:val="00CC107D"/>
    <w:rsid w:val="00CC110F"/>
    <w:rsid w:val="00CC32E0"/>
    <w:rsid w:val="00CD24E3"/>
    <w:rsid w:val="00CD2EBB"/>
    <w:rsid w:val="00CE00EB"/>
    <w:rsid w:val="00CE078B"/>
    <w:rsid w:val="00CE209C"/>
    <w:rsid w:val="00CE402E"/>
    <w:rsid w:val="00CE4A7D"/>
    <w:rsid w:val="00CF3DEE"/>
    <w:rsid w:val="00CF48A8"/>
    <w:rsid w:val="00D01419"/>
    <w:rsid w:val="00D02547"/>
    <w:rsid w:val="00D0415B"/>
    <w:rsid w:val="00D07357"/>
    <w:rsid w:val="00D12534"/>
    <w:rsid w:val="00D1297E"/>
    <w:rsid w:val="00D13668"/>
    <w:rsid w:val="00D15B3A"/>
    <w:rsid w:val="00D160F0"/>
    <w:rsid w:val="00D1717C"/>
    <w:rsid w:val="00D17512"/>
    <w:rsid w:val="00D2139A"/>
    <w:rsid w:val="00D215BA"/>
    <w:rsid w:val="00D232C2"/>
    <w:rsid w:val="00D26AF1"/>
    <w:rsid w:val="00D325C9"/>
    <w:rsid w:val="00D3263E"/>
    <w:rsid w:val="00D35348"/>
    <w:rsid w:val="00D37F8F"/>
    <w:rsid w:val="00D402E0"/>
    <w:rsid w:val="00D410E9"/>
    <w:rsid w:val="00D4368C"/>
    <w:rsid w:val="00D44A35"/>
    <w:rsid w:val="00D45F46"/>
    <w:rsid w:val="00D47C43"/>
    <w:rsid w:val="00D51982"/>
    <w:rsid w:val="00D550AA"/>
    <w:rsid w:val="00D61551"/>
    <w:rsid w:val="00D63902"/>
    <w:rsid w:val="00D63EFE"/>
    <w:rsid w:val="00D67A3A"/>
    <w:rsid w:val="00D67BF5"/>
    <w:rsid w:val="00D867AE"/>
    <w:rsid w:val="00D867F1"/>
    <w:rsid w:val="00D8759B"/>
    <w:rsid w:val="00D942B5"/>
    <w:rsid w:val="00D97510"/>
    <w:rsid w:val="00D979DB"/>
    <w:rsid w:val="00DA3F5A"/>
    <w:rsid w:val="00DA443A"/>
    <w:rsid w:val="00DA65EC"/>
    <w:rsid w:val="00DB1978"/>
    <w:rsid w:val="00DB38A8"/>
    <w:rsid w:val="00DB3D67"/>
    <w:rsid w:val="00DB77CB"/>
    <w:rsid w:val="00DC1D16"/>
    <w:rsid w:val="00DC3FB4"/>
    <w:rsid w:val="00DC609F"/>
    <w:rsid w:val="00DC6ADE"/>
    <w:rsid w:val="00DD5C99"/>
    <w:rsid w:val="00DD67C1"/>
    <w:rsid w:val="00DE2E63"/>
    <w:rsid w:val="00DE48B8"/>
    <w:rsid w:val="00DE5A0B"/>
    <w:rsid w:val="00DF229D"/>
    <w:rsid w:val="00DF52DE"/>
    <w:rsid w:val="00E0322A"/>
    <w:rsid w:val="00E035F5"/>
    <w:rsid w:val="00E05264"/>
    <w:rsid w:val="00E0609B"/>
    <w:rsid w:val="00E07B27"/>
    <w:rsid w:val="00E11D08"/>
    <w:rsid w:val="00E12A98"/>
    <w:rsid w:val="00E1335D"/>
    <w:rsid w:val="00E25715"/>
    <w:rsid w:val="00E25FB4"/>
    <w:rsid w:val="00E33432"/>
    <w:rsid w:val="00E34271"/>
    <w:rsid w:val="00E350BF"/>
    <w:rsid w:val="00E3548A"/>
    <w:rsid w:val="00E445B3"/>
    <w:rsid w:val="00E45A26"/>
    <w:rsid w:val="00E514C5"/>
    <w:rsid w:val="00E51BA5"/>
    <w:rsid w:val="00E52923"/>
    <w:rsid w:val="00E52CCF"/>
    <w:rsid w:val="00E5539C"/>
    <w:rsid w:val="00E6222A"/>
    <w:rsid w:val="00E647C1"/>
    <w:rsid w:val="00E65AE8"/>
    <w:rsid w:val="00E70FB3"/>
    <w:rsid w:val="00E71C26"/>
    <w:rsid w:val="00E8298C"/>
    <w:rsid w:val="00E8330C"/>
    <w:rsid w:val="00E86360"/>
    <w:rsid w:val="00E93E37"/>
    <w:rsid w:val="00E9449C"/>
    <w:rsid w:val="00E95DE2"/>
    <w:rsid w:val="00E961A9"/>
    <w:rsid w:val="00E96C32"/>
    <w:rsid w:val="00EB199C"/>
    <w:rsid w:val="00EB499A"/>
    <w:rsid w:val="00EB6845"/>
    <w:rsid w:val="00EC42FF"/>
    <w:rsid w:val="00EC6A3E"/>
    <w:rsid w:val="00ED2FC4"/>
    <w:rsid w:val="00EE1B10"/>
    <w:rsid w:val="00EE351F"/>
    <w:rsid w:val="00EE4AFB"/>
    <w:rsid w:val="00EE4F33"/>
    <w:rsid w:val="00EE76E0"/>
    <w:rsid w:val="00EF01C7"/>
    <w:rsid w:val="00EF0753"/>
    <w:rsid w:val="00EF3E26"/>
    <w:rsid w:val="00F00B5B"/>
    <w:rsid w:val="00F0179D"/>
    <w:rsid w:val="00F16CC6"/>
    <w:rsid w:val="00F20608"/>
    <w:rsid w:val="00F219A3"/>
    <w:rsid w:val="00F24BF4"/>
    <w:rsid w:val="00F25002"/>
    <w:rsid w:val="00F255AE"/>
    <w:rsid w:val="00F41A4B"/>
    <w:rsid w:val="00F424A8"/>
    <w:rsid w:val="00F4676E"/>
    <w:rsid w:val="00F5218E"/>
    <w:rsid w:val="00F554AE"/>
    <w:rsid w:val="00F57356"/>
    <w:rsid w:val="00F6547E"/>
    <w:rsid w:val="00F66CB2"/>
    <w:rsid w:val="00F670FB"/>
    <w:rsid w:val="00F67CF2"/>
    <w:rsid w:val="00F73B31"/>
    <w:rsid w:val="00F75C98"/>
    <w:rsid w:val="00F75D76"/>
    <w:rsid w:val="00F8299F"/>
    <w:rsid w:val="00F84ABE"/>
    <w:rsid w:val="00F863C2"/>
    <w:rsid w:val="00F909BA"/>
    <w:rsid w:val="00F95E87"/>
    <w:rsid w:val="00FA208A"/>
    <w:rsid w:val="00FA4E47"/>
    <w:rsid w:val="00FB0B8D"/>
    <w:rsid w:val="00FC200E"/>
    <w:rsid w:val="00FC4B76"/>
    <w:rsid w:val="00FC52FA"/>
    <w:rsid w:val="00FC696D"/>
    <w:rsid w:val="00FD23EE"/>
    <w:rsid w:val="00FD2E49"/>
    <w:rsid w:val="00FE431F"/>
    <w:rsid w:val="00FE4A01"/>
    <w:rsid w:val="00FF30F1"/>
    <w:rsid w:val="00FF43E4"/>
    <w:rsid w:val="00FF6B7E"/>
    <w:rsid w:val="00FF6E5B"/>
    <w:rsid w:val="00FF72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6D78374F"/>
  <w15:chartTrackingRefBased/>
  <w15:docId w15:val="{75C34EE7-AD40-4A8D-9E0D-AD475EE5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7AE"/>
    <w:pPr>
      <w:spacing w:after="200" w:line="240" w:lineRule="auto"/>
    </w:pPr>
    <w:rPr>
      <w:rFonts w:ascii="Arial" w:eastAsia="Calibri" w:hAnsi="Arial" w:cs="Times New Roman"/>
    </w:rPr>
  </w:style>
  <w:style w:type="paragraph" w:styleId="Heading1">
    <w:name w:val="heading 1"/>
    <w:basedOn w:val="Normal"/>
    <w:next w:val="Normal"/>
    <w:link w:val="Heading1Char"/>
    <w:uiPriority w:val="1"/>
    <w:qFormat/>
    <w:rsid w:val="00225050"/>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225050"/>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225050"/>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225050"/>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225050"/>
    <w:pPr>
      <w:keepNext/>
      <w:keepLines/>
      <w:outlineLvl w:val="4"/>
    </w:pPr>
    <w:rPr>
      <w:b/>
      <w:color w:val="000000" w:themeColor="text1"/>
    </w:rPr>
  </w:style>
  <w:style w:type="paragraph" w:styleId="Heading6">
    <w:name w:val="heading 6"/>
    <w:basedOn w:val="Normal"/>
    <w:next w:val="Normal"/>
    <w:link w:val="Heading6Char"/>
    <w:uiPriority w:val="9"/>
    <w:rsid w:val="00225050"/>
    <w:pPr>
      <w:keepNext/>
      <w:keepLines/>
      <w:outlineLvl w:val="5"/>
    </w:pPr>
    <w:rPr>
      <w:b/>
      <w:color w:val="606060"/>
    </w:rPr>
  </w:style>
  <w:style w:type="paragraph" w:styleId="Heading7">
    <w:name w:val="heading 7"/>
    <w:basedOn w:val="Normal"/>
    <w:next w:val="Normal"/>
    <w:link w:val="Heading7Char"/>
    <w:uiPriority w:val="9"/>
    <w:rsid w:val="00225050"/>
    <w:pPr>
      <w:keepNext/>
      <w:keepLines/>
      <w:outlineLvl w:val="6"/>
    </w:pPr>
    <w:rPr>
      <w:b/>
      <w:color w:val="000000" w:themeColor="text1"/>
    </w:rPr>
  </w:style>
  <w:style w:type="paragraph" w:styleId="Heading8">
    <w:name w:val="heading 8"/>
    <w:basedOn w:val="Normal"/>
    <w:next w:val="Normal"/>
    <w:link w:val="Heading8Char"/>
    <w:uiPriority w:val="9"/>
    <w:rsid w:val="00225050"/>
    <w:pPr>
      <w:keepNext/>
      <w:keepLines/>
      <w:outlineLvl w:val="7"/>
    </w:pPr>
    <w:rPr>
      <w:b/>
      <w:color w:val="606060"/>
    </w:rPr>
  </w:style>
  <w:style w:type="paragraph" w:styleId="Heading9">
    <w:name w:val="heading 9"/>
    <w:basedOn w:val="Normal"/>
    <w:next w:val="Normal"/>
    <w:link w:val="Heading9Char"/>
    <w:uiPriority w:val="9"/>
    <w:rsid w:val="00225050"/>
    <w:pPr>
      <w:keepNext/>
      <w:keepLines/>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25050"/>
    <w:rPr>
      <w:rFonts w:ascii="Arial" w:eastAsiaTheme="majorEastAsia" w:hAnsi="Arial" w:cstheme="majorBidi"/>
      <w:b/>
      <w:bCs/>
      <w:kern w:val="32"/>
      <w:sz w:val="32"/>
      <w:szCs w:val="32"/>
    </w:rPr>
  </w:style>
  <w:style w:type="character" w:customStyle="1" w:styleId="Heading2Char">
    <w:name w:val="Heading 2 Char"/>
    <w:basedOn w:val="DefaultParagraphFont"/>
    <w:link w:val="Heading2"/>
    <w:uiPriority w:val="1"/>
    <w:rsid w:val="00225050"/>
    <w:rPr>
      <w:rFonts w:ascii="Arial" w:eastAsiaTheme="majorEastAsia" w:hAnsi="Arial" w:cstheme="majorBidi"/>
      <w:b/>
      <w:bCs/>
      <w:iCs/>
      <w:color w:val="606060"/>
      <w:sz w:val="28"/>
      <w:szCs w:val="28"/>
    </w:rPr>
  </w:style>
  <w:style w:type="character" w:customStyle="1" w:styleId="Heading3Char">
    <w:name w:val="Heading 3 Char"/>
    <w:basedOn w:val="DefaultParagraphFont"/>
    <w:link w:val="Heading3"/>
    <w:uiPriority w:val="1"/>
    <w:rsid w:val="00225050"/>
    <w:rPr>
      <w:rFonts w:ascii="Arial" w:eastAsia="Calibri" w:hAnsi="Arial" w:cs="Arial"/>
      <w:b/>
      <w:bCs/>
      <w:sz w:val="24"/>
      <w:szCs w:val="26"/>
    </w:rPr>
  </w:style>
  <w:style w:type="character" w:customStyle="1" w:styleId="Heading4Char">
    <w:name w:val="Heading 4 Char"/>
    <w:basedOn w:val="DefaultParagraphFont"/>
    <w:link w:val="Heading4"/>
    <w:uiPriority w:val="1"/>
    <w:rsid w:val="00225050"/>
    <w:rPr>
      <w:rFonts w:ascii="Arial" w:eastAsiaTheme="majorEastAsia" w:hAnsi="Arial" w:cstheme="majorBidi"/>
      <w:b/>
      <w:bCs/>
      <w:iCs/>
      <w:color w:val="606060"/>
    </w:rPr>
  </w:style>
  <w:style w:type="character" w:customStyle="1" w:styleId="Heading5Char">
    <w:name w:val="Heading 5 Char"/>
    <w:basedOn w:val="DefaultParagraphFont"/>
    <w:link w:val="Heading5"/>
    <w:uiPriority w:val="9"/>
    <w:rsid w:val="00225050"/>
    <w:rPr>
      <w:rFonts w:ascii="Arial" w:eastAsia="Calibri" w:hAnsi="Arial" w:cs="Times New Roman"/>
      <w:b/>
      <w:color w:val="000000" w:themeColor="text1"/>
    </w:rPr>
  </w:style>
  <w:style w:type="character" w:customStyle="1" w:styleId="Heading6Char">
    <w:name w:val="Heading 6 Char"/>
    <w:basedOn w:val="DefaultParagraphFont"/>
    <w:link w:val="Heading6"/>
    <w:uiPriority w:val="9"/>
    <w:rsid w:val="00225050"/>
    <w:rPr>
      <w:rFonts w:ascii="Arial" w:eastAsia="Calibri" w:hAnsi="Arial" w:cs="Times New Roman"/>
      <w:b/>
      <w:color w:val="606060"/>
    </w:rPr>
  </w:style>
  <w:style w:type="character" w:customStyle="1" w:styleId="Heading7Char">
    <w:name w:val="Heading 7 Char"/>
    <w:basedOn w:val="DefaultParagraphFont"/>
    <w:link w:val="Heading7"/>
    <w:uiPriority w:val="9"/>
    <w:rsid w:val="00225050"/>
    <w:rPr>
      <w:rFonts w:ascii="Arial" w:eastAsia="Calibri" w:hAnsi="Arial" w:cs="Times New Roman"/>
      <w:b/>
      <w:color w:val="000000" w:themeColor="text1"/>
    </w:rPr>
  </w:style>
  <w:style w:type="character" w:customStyle="1" w:styleId="Heading8Char">
    <w:name w:val="Heading 8 Char"/>
    <w:basedOn w:val="DefaultParagraphFont"/>
    <w:link w:val="Heading8"/>
    <w:uiPriority w:val="9"/>
    <w:rsid w:val="00225050"/>
    <w:rPr>
      <w:rFonts w:ascii="Arial" w:eastAsia="Calibri" w:hAnsi="Arial" w:cs="Times New Roman"/>
      <w:b/>
      <w:color w:val="606060"/>
    </w:rPr>
  </w:style>
  <w:style w:type="character" w:customStyle="1" w:styleId="Heading9Char">
    <w:name w:val="Heading 9 Char"/>
    <w:basedOn w:val="DefaultParagraphFont"/>
    <w:link w:val="Heading9"/>
    <w:uiPriority w:val="9"/>
    <w:rsid w:val="00225050"/>
    <w:rPr>
      <w:rFonts w:ascii="Arial" w:eastAsia="Calibri" w:hAnsi="Arial" w:cs="Times New Roman"/>
      <w:b/>
      <w:color w:val="000000" w:themeColor="text1"/>
    </w:rPr>
  </w:style>
  <w:style w:type="paragraph" w:styleId="ListParagraph">
    <w:name w:val="List Paragraph"/>
    <w:basedOn w:val="BlockText"/>
    <w:uiPriority w:val="34"/>
    <w:qFormat/>
    <w:rsid w:val="00225050"/>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225050"/>
    <w:pPr>
      <w:numPr>
        <w:numId w:val="2"/>
      </w:numPr>
    </w:pPr>
  </w:style>
  <w:style w:type="paragraph" w:styleId="Header">
    <w:name w:val="header"/>
    <w:aliases w:val="NTG Page Header"/>
    <w:basedOn w:val="Normal"/>
    <w:next w:val="Normal"/>
    <w:link w:val="HeaderChar"/>
    <w:uiPriority w:val="99"/>
    <w:rsid w:val="0022505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225050"/>
    <w:rPr>
      <w:rFonts w:ascii="Arial" w:eastAsia="Calibri" w:hAnsi="Arial" w:cs="Times New Roman"/>
      <w:b/>
    </w:rPr>
  </w:style>
  <w:style w:type="paragraph" w:styleId="Footer">
    <w:name w:val="footer"/>
    <w:next w:val="Normal"/>
    <w:link w:val="FooterChar"/>
    <w:uiPriority w:val="99"/>
    <w:rsid w:val="00225050"/>
    <w:pPr>
      <w:tabs>
        <w:tab w:val="right" w:pos="9639"/>
        <w:tab w:val="right" w:pos="14459"/>
      </w:tabs>
      <w:spacing w:after="200" w:line="240" w:lineRule="auto"/>
      <w:ind w:right="-284"/>
    </w:pPr>
    <w:rPr>
      <w:rFonts w:ascii="Arial" w:eastAsia="Times New Roman" w:hAnsi="Arial" w:cs="Arial"/>
      <w:noProof/>
      <w:sz w:val="16"/>
      <w:lang w:eastAsia="en-AU"/>
    </w:rPr>
  </w:style>
  <w:style w:type="character" w:customStyle="1" w:styleId="FooterChar">
    <w:name w:val="Footer Char"/>
    <w:basedOn w:val="DefaultParagraphFont"/>
    <w:link w:val="Footer"/>
    <w:uiPriority w:val="99"/>
    <w:rsid w:val="00225050"/>
    <w:rPr>
      <w:rFonts w:ascii="Arial" w:eastAsia="Times New Roman" w:hAnsi="Arial" w:cs="Arial"/>
      <w:noProof/>
      <w:sz w:val="16"/>
      <w:lang w:eastAsia="en-AU"/>
    </w:rPr>
  </w:style>
  <w:style w:type="character" w:styleId="PageNumber">
    <w:name w:val="page number"/>
    <w:basedOn w:val="DefaultParagraphFont"/>
    <w:semiHidden/>
    <w:rsid w:val="00225050"/>
  </w:style>
  <w:style w:type="paragraph" w:customStyle="1" w:styleId="NTGCoverPageDate">
    <w:name w:val="NTG Cover Page Date"/>
    <w:next w:val="Normal"/>
    <w:rsid w:val="00225050"/>
    <w:pPr>
      <w:spacing w:before="1400" w:after="200" w:line="240" w:lineRule="auto"/>
    </w:pPr>
    <w:rPr>
      <w:rFonts w:ascii="Arial" w:eastAsia="Times New Roman" w:hAnsi="Arial" w:cs="Times New Roman"/>
      <w:sz w:val="28"/>
      <w:lang w:eastAsia="en-AU"/>
    </w:rPr>
  </w:style>
  <w:style w:type="paragraph" w:styleId="TOC2">
    <w:name w:val="toc 2"/>
    <w:basedOn w:val="Normal"/>
    <w:next w:val="Normal"/>
    <w:uiPriority w:val="39"/>
    <w:rsid w:val="00225050"/>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225050"/>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225050"/>
    <w:pPr>
      <w:tabs>
        <w:tab w:val="left" w:pos="1559"/>
        <w:tab w:val="right" w:leader="dot" w:pos="9639"/>
      </w:tabs>
      <w:spacing w:after="60"/>
      <w:ind w:left="1559" w:hanging="992"/>
      <w:contextualSpacing/>
    </w:pPr>
    <w:rPr>
      <w:rFonts w:eastAsiaTheme="minorEastAsia" w:cs="Arial"/>
      <w:noProof/>
      <w:lang w:eastAsia="en-AU"/>
    </w:rPr>
  </w:style>
  <w:style w:type="character" w:styleId="Hyperlink">
    <w:name w:val="Hyperlink"/>
    <w:uiPriority w:val="99"/>
    <w:rsid w:val="00225050"/>
    <w:rPr>
      <w:color w:val="0000FF"/>
      <w:u w:val="single"/>
    </w:rPr>
  </w:style>
  <w:style w:type="paragraph" w:styleId="TOCHeading">
    <w:name w:val="TOC Heading"/>
    <w:basedOn w:val="Heading1"/>
    <w:next w:val="Normal"/>
    <w:uiPriority w:val="39"/>
    <w:semiHidden/>
    <w:rsid w:val="00225050"/>
    <w:pPr>
      <w:spacing w:before="480" w:after="0" w:line="276" w:lineRule="auto"/>
      <w:outlineLvl w:val="9"/>
    </w:pPr>
    <w:rPr>
      <w:kern w:val="0"/>
      <w:szCs w:val="28"/>
      <w:lang w:eastAsia="ja-JP"/>
    </w:rPr>
  </w:style>
  <w:style w:type="table" w:styleId="TableGrid">
    <w:name w:val="Table Grid"/>
    <w:basedOn w:val="TableNormal"/>
    <w:uiPriority w:val="59"/>
    <w:rsid w:val="00225050"/>
    <w:pPr>
      <w:spacing w:after="200" w:line="240" w:lineRule="auto"/>
    </w:pPr>
    <w:rPr>
      <w:rFonts w:ascii="Arial" w:eastAsia="Calibri"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225050"/>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225050"/>
    <w:pPr>
      <w:spacing w:after="200" w:line="240" w:lineRule="auto"/>
    </w:pPr>
    <w:rPr>
      <w:rFonts w:ascii="Arial" w:eastAsia="Calibri" w:hAnsi="Arial" w:cs="Arial"/>
      <w:sz w:val="6"/>
      <w:szCs w:val="6"/>
    </w:rPr>
  </w:style>
  <w:style w:type="paragraph" w:customStyle="1" w:styleId="NTGCoverPageVersion">
    <w:name w:val="NTG Cover Page Version"/>
    <w:rsid w:val="00225050"/>
    <w:pPr>
      <w:spacing w:after="200" w:line="240" w:lineRule="auto"/>
    </w:pPr>
    <w:rPr>
      <w:rFonts w:ascii="Arial" w:eastAsia="Times New Roman" w:hAnsi="Arial" w:cs="Times New Roman"/>
      <w:sz w:val="28"/>
      <w:lang w:eastAsia="en-AU"/>
    </w:rPr>
  </w:style>
  <w:style w:type="paragraph" w:customStyle="1" w:styleId="NTGFooterDateVersion">
    <w:name w:val="NTG Footer Date &amp; Version"/>
    <w:basedOn w:val="Normal"/>
    <w:link w:val="NTGFooterDateVersionChar"/>
    <w:rsid w:val="00225050"/>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225050"/>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225050"/>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225050"/>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225050"/>
    <w:rPr>
      <w:rFonts w:ascii="Arial" w:eastAsia="Calibri" w:hAnsi="Arial" w:cs="Arial"/>
      <w:sz w:val="20"/>
      <w:szCs w:val="16"/>
    </w:rPr>
  </w:style>
  <w:style w:type="character" w:customStyle="1" w:styleId="NTGFooterDepartmentofChar">
    <w:name w:val="NTG Footer Department of Char"/>
    <w:basedOn w:val="DefaultParagraphFont"/>
    <w:link w:val="NTGFooterDepartmentof"/>
    <w:rsid w:val="00225050"/>
    <w:rPr>
      <w:rFonts w:ascii="Arial" w:eastAsia="Calibri" w:hAnsi="Arial" w:cs="Arial"/>
      <w:caps/>
      <w:sz w:val="20"/>
      <w:szCs w:val="16"/>
    </w:rPr>
  </w:style>
  <w:style w:type="character" w:customStyle="1" w:styleId="NTGFooterDepartmentandPagenumberChar">
    <w:name w:val="NTG Footer Department and Page number Char"/>
    <w:basedOn w:val="DefaultParagraphFont"/>
    <w:link w:val="NTGFooterDepartmentandPagenumber"/>
    <w:rsid w:val="00225050"/>
    <w:rPr>
      <w:rFonts w:ascii="Arial" w:eastAsia="Calibri" w:hAnsi="Arial" w:cs="Arial"/>
      <w:sz w:val="20"/>
      <w:szCs w:val="16"/>
    </w:rPr>
  </w:style>
  <w:style w:type="character" w:customStyle="1" w:styleId="NTGFooterDepartmentNameChar">
    <w:name w:val="NTG Footer Department Name Char"/>
    <w:basedOn w:val="NTGFooterDepartmentofChar"/>
    <w:link w:val="NTGFooterDepartmentName"/>
    <w:uiPriority w:val="1"/>
    <w:rsid w:val="00225050"/>
    <w:rPr>
      <w:rFonts w:ascii="Arial Black" w:eastAsia="Calibri" w:hAnsi="Arial Black" w:cs="Arial"/>
      <w:caps/>
      <w:sz w:val="20"/>
      <w:szCs w:val="16"/>
    </w:rPr>
  </w:style>
  <w:style w:type="paragraph" w:styleId="ListBullet">
    <w:name w:val="List Bullet"/>
    <w:aliases w:val="Bullet list level 1"/>
    <w:basedOn w:val="Normal"/>
    <w:uiPriority w:val="4"/>
    <w:rsid w:val="00225050"/>
    <w:pPr>
      <w:spacing w:after="120"/>
    </w:pPr>
  </w:style>
  <w:style w:type="table" w:customStyle="1" w:styleId="NTGTable">
    <w:name w:val="NTG Table"/>
    <w:basedOn w:val="TableGrid"/>
    <w:uiPriority w:val="99"/>
    <w:rsid w:val="00225050"/>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numbering" w:customStyle="1" w:styleId="NTGStandardNumList">
    <w:name w:val="NTG Standard Num List"/>
    <w:uiPriority w:val="99"/>
    <w:rsid w:val="00225050"/>
    <w:pPr>
      <w:numPr>
        <w:numId w:val="3"/>
      </w:numPr>
    </w:pPr>
  </w:style>
  <w:style w:type="paragraph" w:styleId="ListNumber">
    <w:name w:val="List Number"/>
    <w:basedOn w:val="Normal"/>
    <w:uiPriority w:val="99"/>
    <w:qFormat/>
    <w:rsid w:val="00225050"/>
    <w:pPr>
      <w:numPr>
        <w:numId w:val="4"/>
      </w:numPr>
      <w:spacing w:after="120"/>
    </w:pPr>
  </w:style>
  <w:style w:type="paragraph" w:styleId="ListNumber2">
    <w:name w:val="List Number 2"/>
    <w:basedOn w:val="Normal"/>
    <w:uiPriority w:val="99"/>
    <w:rsid w:val="00225050"/>
    <w:pPr>
      <w:numPr>
        <w:ilvl w:val="1"/>
        <w:numId w:val="4"/>
      </w:numPr>
      <w:spacing w:after="120"/>
    </w:pPr>
  </w:style>
  <w:style w:type="paragraph" w:styleId="ListNumber3">
    <w:name w:val="List Number 3"/>
    <w:basedOn w:val="Normal"/>
    <w:uiPriority w:val="99"/>
    <w:rsid w:val="00225050"/>
    <w:pPr>
      <w:numPr>
        <w:ilvl w:val="2"/>
        <w:numId w:val="4"/>
      </w:numPr>
      <w:spacing w:after="120"/>
    </w:pPr>
  </w:style>
  <w:style w:type="paragraph" w:styleId="ListNumber4">
    <w:name w:val="List Number 4"/>
    <w:basedOn w:val="Normal"/>
    <w:uiPriority w:val="99"/>
    <w:rsid w:val="00225050"/>
    <w:pPr>
      <w:numPr>
        <w:ilvl w:val="3"/>
        <w:numId w:val="4"/>
      </w:numPr>
      <w:spacing w:after="120"/>
    </w:pPr>
  </w:style>
  <w:style w:type="paragraph" w:styleId="ListNumber5">
    <w:name w:val="List Number 5"/>
    <w:basedOn w:val="Normal"/>
    <w:uiPriority w:val="99"/>
    <w:rsid w:val="00225050"/>
    <w:pPr>
      <w:numPr>
        <w:ilvl w:val="4"/>
        <w:numId w:val="4"/>
      </w:numPr>
      <w:spacing w:after="120"/>
    </w:pPr>
  </w:style>
  <w:style w:type="paragraph" w:styleId="Caption">
    <w:name w:val="caption"/>
    <w:basedOn w:val="Normal"/>
    <w:next w:val="Normal"/>
    <w:uiPriority w:val="35"/>
    <w:unhideWhenUsed/>
    <w:qFormat/>
    <w:rsid w:val="00225050"/>
    <w:pPr>
      <w:spacing w:after="80"/>
    </w:pPr>
    <w:rPr>
      <w:rFonts w:ascii="Arial Bold" w:hAnsi="Arial Bold"/>
      <w:b/>
      <w:iCs/>
      <w:szCs w:val="18"/>
    </w:rPr>
  </w:style>
  <w:style w:type="paragraph" w:customStyle="1" w:styleId="Ochrebold">
    <w:name w:val="Ochre bold"/>
    <w:basedOn w:val="Normal"/>
    <w:link w:val="OchreboldChar"/>
    <w:qFormat/>
    <w:rsid w:val="00225050"/>
    <w:pPr>
      <w:pBdr>
        <w:top w:val="single" w:sz="4" w:space="1" w:color="BC5915"/>
        <w:left w:val="single" w:sz="4" w:space="4" w:color="BC5915"/>
        <w:bottom w:val="single" w:sz="4" w:space="1" w:color="BC5915"/>
        <w:right w:val="single" w:sz="4" w:space="4" w:color="BC5915"/>
      </w:pBdr>
      <w:spacing w:after="60"/>
    </w:pPr>
    <w:rPr>
      <w:b/>
      <w:color w:val="BC5915"/>
    </w:rPr>
  </w:style>
  <w:style w:type="character" w:customStyle="1" w:styleId="OchreboldChar">
    <w:name w:val="Ochre bold Char"/>
    <w:basedOn w:val="DefaultParagraphFont"/>
    <w:link w:val="Ochrebold"/>
    <w:rsid w:val="00225050"/>
    <w:rPr>
      <w:rFonts w:ascii="Arial" w:eastAsia="Calibri" w:hAnsi="Arial" w:cs="Times New Roman"/>
      <w:b/>
      <w:color w:val="BC5915"/>
    </w:rPr>
  </w:style>
  <w:style w:type="paragraph" w:styleId="BlockText">
    <w:name w:val="Block Text"/>
    <w:basedOn w:val="Normal"/>
    <w:uiPriority w:val="99"/>
    <w:semiHidden/>
    <w:unhideWhenUsed/>
    <w:rsid w:val="00225050"/>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character" w:styleId="PlaceholderText">
    <w:name w:val="Placeholder Text"/>
    <w:basedOn w:val="DefaultParagraphFont"/>
    <w:uiPriority w:val="99"/>
    <w:semiHidden/>
    <w:rsid w:val="00225050"/>
    <w:rPr>
      <w:color w:val="808080"/>
    </w:rPr>
  </w:style>
  <w:style w:type="paragraph" w:customStyle="1" w:styleId="Default">
    <w:name w:val="Default"/>
    <w:rsid w:val="0007111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07111D"/>
    <w:rPr>
      <w:b/>
      <w:bCs/>
    </w:rPr>
  </w:style>
  <w:style w:type="paragraph" w:styleId="NormalWeb">
    <w:name w:val="Normal (Web)"/>
    <w:basedOn w:val="Normal"/>
    <w:uiPriority w:val="99"/>
    <w:unhideWhenUsed/>
    <w:rsid w:val="006B0232"/>
    <w:pPr>
      <w:spacing w:before="100" w:beforeAutospacing="1" w:after="100" w:afterAutospacing="1"/>
    </w:pPr>
    <w:rPr>
      <w:rFonts w:ascii="Times New Roman" w:eastAsia="Times New Roman" w:hAnsi="Times New Roman"/>
      <w:sz w:val="24"/>
      <w:szCs w:val="24"/>
      <w:lang w:eastAsia="en-AU"/>
    </w:rPr>
  </w:style>
  <w:style w:type="paragraph" w:styleId="BalloonText">
    <w:name w:val="Balloon Text"/>
    <w:basedOn w:val="Normal"/>
    <w:link w:val="BalloonTextChar"/>
    <w:uiPriority w:val="99"/>
    <w:semiHidden/>
    <w:unhideWhenUsed/>
    <w:rsid w:val="008655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5E2"/>
    <w:rPr>
      <w:rFonts w:ascii="Segoe UI" w:eastAsia="Calibri" w:hAnsi="Segoe UI" w:cs="Segoe UI"/>
      <w:sz w:val="18"/>
      <w:szCs w:val="18"/>
    </w:rPr>
  </w:style>
  <w:style w:type="character" w:styleId="FollowedHyperlink">
    <w:name w:val="FollowedHyperlink"/>
    <w:basedOn w:val="DefaultParagraphFont"/>
    <w:uiPriority w:val="99"/>
    <w:semiHidden/>
    <w:unhideWhenUsed/>
    <w:rsid w:val="00610AA9"/>
    <w:rPr>
      <w:color w:val="954F72" w:themeColor="followedHyperlink"/>
      <w:u w:val="single"/>
    </w:rPr>
  </w:style>
  <w:style w:type="table" w:styleId="PlainTable1">
    <w:name w:val="Plain Table 1"/>
    <w:basedOn w:val="TableNormal"/>
    <w:uiPriority w:val="41"/>
    <w:rsid w:val="00EE1B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4">
    <w:name w:val="toc 4"/>
    <w:basedOn w:val="Normal"/>
    <w:next w:val="Normal"/>
    <w:autoRedefine/>
    <w:uiPriority w:val="39"/>
    <w:unhideWhenUsed/>
    <w:rsid w:val="00370180"/>
    <w:pPr>
      <w:spacing w:after="100"/>
      <w:ind w:left="660"/>
    </w:pPr>
  </w:style>
  <w:style w:type="numbering" w:customStyle="1" w:styleId="Bulletlist">
    <w:name w:val="Bullet list"/>
    <w:basedOn w:val="NoList"/>
    <w:rsid w:val="0052039E"/>
    <w:pPr>
      <w:numPr>
        <w:numId w:val="9"/>
      </w:numPr>
    </w:pPr>
  </w:style>
  <w:style w:type="paragraph" w:styleId="ListBullet2">
    <w:name w:val="List Bullet 2"/>
    <w:aliases w:val="Bullet list level 2"/>
    <w:basedOn w:val="Normal"/>
    <w:uiPriority w:val="4"/>
    <w:semiHidden/>
    <w:rsid w:val="0052039E"/>
    <w:pPr>
      <w:spacing w:after="120"/>
      <w:ind w:left="714" w:hanging="357"/>
    </w:pPr>
  </w:style>
  <w:style w:type="paragraph" w:styleId="ListBullet3">
    <w:name w:val="List Bullet 3"/>
    <w:aliases w:val="Bullet list level 3"/>
    <w:basedOn w:val="Normal"/>
    <w:uiPriority w:val="4"/>
    <w:semiHidden/>
    <w:rsid w:val="0052039E"/>
    <w:pPr>
      <w:spacing w:after="120"/>
      <w:ind w:left="1071" w:hanging="357"/>
    </w:pPr>
  </w:style>
  <w:style w:type="paragraph" w:styleId="ListBullet4">
    <w:name w:val="List Bullet 4"/>
    <w:aliases w:val="Bullet list level 4"/>
    <w:basedOn w:val="Normal"/>
    <w:uiPriority w:val="4"/>
    <w:semiHidden/>
    <w:rsid w:val="0052039E"/>
    <w:pPr>
      <w:spacing w:after="120"/>
      <w:ind w:left="1428" w:hanging="357"/>
    </w:pPr>
  </w:style>
  <w:style w:type="paragraph" w:styleId="ListBullet5">
    <w:name w:val="List Bullet 5"/>
    <w:aliases w:val="Bullet list level 5"/>
    <w:basedOn w:val="Normal"/>
    <w:uiPriority w:val="4"/>
    <w:semiHidden/>
    <w:rsid w:val="0052039E"/>
    <w:pPr>
      <w:ind w:left="1785" w:hanging="357"/>
    </w:pPr>
  </w:style>
  <w:style w:type="paragraph" w:styleId="BodyText">
    <w:name w:val="Body Text"/>
    <w:basedOn w:val="Normal"/>
    <w:link w:val="BodyTextChar"/>
    <w:uiPriority w:val="1"/>
    <w:qFormat/>
    <w:rsid w:val="00071602"/>
    <w:pPr>
      <w:autoSpaceDE w:val="0"/>
      <w:autoSpaceDN w:val="0"/>
      <w:adjustRightInd w:val="0"/>
      <w:spacing w:after="0"/>
    </w:pPr>
    <w:rPr>
      <w:rFonts w:eastAsiaTheme="minorHAnsi" w:cs="Arial"/>
    </w:rPr>
  </w:style>
  <w:style w:type="character" w:customStyle="1" w:styleId="BodyTextChar">
    <w:name w:val="Body Text Char"/>
    <w:basedOn w:val="DefaultParagraphFont"/>
    <w:link w:val="BodyText"/>
    <w:uiPriority w:val="1"/>
    <w:rsid w:val="00071602"/>
    <w:rPr>
      <w:rFonts w:ascii="Arial" w:hAnsi="Arial" w:cs="Arial"/>
    </w:rPr>
  </w:style>
  <w:style w:type="paragraph" w:customStyle="1" w:styleId="TableParagraph">
    <w:name w:val="Table Paragraph"/>
    <w:basedOn w:val="Normal"/>
    <w:uiPriority w:val="1"/>
    <w:qFormat/>
    <w:rsid w:val="00071602"/>
    <w:pPr>
      <w:autoSpaceDE w:val="0"/>
      <w:autoSpaceDN w:val="0"/>
      <w:adjustRightInd w:val="0"/>
      <w:spacing w:before="15" w:after="0"/>
    </w:pPr>
    <w:rPr>
      <w:rFonts w:eastAsiaTheme="minorHAnsi" w:cs="Arial"/>
      <w:sz w:val="24"/>
      <w:szCs w:val="24"/>
    </w:rPr>
  </w:style>
  <w:style w:type="paragraph" w:styleId="TOC5">
    <w:name w:val="toc 5"/>
    <w:basedOn w:val="Normal"/>
    <w:next w:val="Normal"/>
    <w:autoRedefine/>
    <w:uiPriority w:val="39"/>
    <w:unhideWhenUsed/>
    <w:rsid w:val="00225326"/>
    <w:pPr>
      <w:spacing w:after="100" w:line="259" w:lineRule="auto"/>
      <w:ind w:left="880"/>
    </w:pPr>
    <w:rPr>
      <w:rFonts w:asciiTheme="minorHAnsi" w:eastAsiaTheme="minorEastAsia" w:hAnsiTheme="minorHAnsi" w:cstheme="minorBidi"/>
      <w:lang w:eastAsia="en-AU"/>
    </w:rPr>
  </w:style>
  <w:style w:type="paragraph" w:styleId="TOC6">
    <w:name w:val="toc 6"/>
    <w:basedOn w:val="Normal"/>
    <w:next w:val="Normal"/>
    <w:autoRedefine/>
    <w:uiPriority w:val="39"/>
    <w:unhideWhenUsed/>
    <w:rsid w:val="00225326"/>
    <w:pPr>
      <w:spacing w:after="100" w:line="259" w:lineRule="auto"/>
      <w:ind w:left="1100"/>
    </w:pPr>
    <w:rPr>
      <w:rFonts w:asciiTheme="minorHAnsi" w:eastAsiaTheme="minorEastAsia" w:hAnsiTheme="minorHAnsi" w:cstheme="minorBidi"/>
      <w:lang w:eastAsia="en-AU"/>
    </w:rPr>
  </w:style>
  <w:style w:type="paragraph" w:styleId="TOC7">
    <w:name w:val="toc 7"/>
    <w:basedOn w:val="Normal"/>
    <w:next w:val="Normal"/>
    <w:autoRedefine/>
    <w:uiPriority w:val="39"/>
    <w:unhideWhenUsed/>
    <w:rsid w:val="00225326"/>
    <w:pPr>
      <w:spacing w:after="100" w:line="259" w:lineRule="auto"/>
      <w:ind w:left="1320"/>
    </w:pPr>
    <w:rPr>
      <w:rFonts w:asciiTheme="minorHAnsi" w:eastAsiaTheme="minorEastAsia" w:hAnsiTheme="minorHAnsi" w:cstheme="minorBidi"/>
      <w:lang w:eastAsia="en-AU"/>
    </w:rPr>
  </w:style>
  <w:style w:type="paragraph" w:styleId="TOC8">
    <w:name w:val="toc 8"/>
    <w:basedOn w:val="Normal"/>
    <w:next w:val="Normal"/>
    <w:autoRedefine/>
    <w:uiPriority w:val="39"/>
    <w:unhideWhenUsed/>
    <w:rsid w:val="00225326"/>
    <w:pPr>
      <w:spacing w:after="100" w:line="259" w:lineRule="auto"/>
      <w:ind w:left="1540"/>
    </w:pPr>
    <w:rPr>
      <w:rFonts w:asciiTheme="minorHAnsi" w:eastAsiaTheme="minorEastAsia" w:hAnsiTheme="minorHAnsi" w:cstheme="minorBidi"/>
      <w:lang w:eastAsia="en-AU"/>
    </w:rPr>
  </w:style>
  <w:style w:type="paragraph" w:styleId="TOC9">
    <w:name w:val="toc 9"/>
    <w:basedOn w:val="Normal"/>
    <w:next w:val="Normal"/>
    <w:autoRedefine/>
    <w:uiPriority w:val="39"/>
    <w:unhideWhenUsed/>
    <w:rsid w:val="00225326"/>
    <w:pPr>
      <w:spacing w:after="100" w:line="259" w:lineRule="auto"/>
      <w:ind w:left="1760"/>
    </w:pPr>
    <w:rPr>
      <w:rFonts w:asciiTheme="minorHAnsi" w:eastAsiaTheme="minorEastAsia" w:hAnsiTheme="minorHAnsi" w:cstheme="minorBidi"/>
      <w:lang w:eastAsia="en-AU"/>
    </w:rPr>
  </w:style>
  <w:style w:type="table" w:customStyle="1" w:styleId="NTGTable1">
    <w:name w:val="NTG Table1"/>
    <w:basedOn w:val="TableGrid"/>
    <w:uiPriority w:val="99"/>
    <w:rsid w:val="00D232C2"/>
    <w:pPr>
      <w:spacing w:after="40"/>
    </w:pPr>
    <w:rPr>
      <w:szCs w:val="20"/>
    </w:rPr>
    <w:tblPr>
      <w:tblStyleRowBandSize w:val="1"/>
      <w:tblStyleColBandSize w:val="1"/>
      <w:tblInd w:w="0" w:type="nil"/>
    </w:tblPr>
    <w:tblStylePr w:type="firstRow">
      <w:pPr>
        <w:wordWrap/>
        <w:spacing w:beforeLines="0" w:before="100" w:beforeAutospacing="1" w:afterLines="0" w:after="100" w:afterAutospacing="1" w:line="240" w:lineRule="auto"/>
        <w:ind w:leftChars="0" w:left="0" w:rightChars="0" w:right="0" w:firstLineChars="0" w:firstLine="0"/>
        <w:mirrorIndents w:val="0"/>
        <w:jc w:val="left"/>
        <w:outlineLvl w:val="9"/>
      </w:pPr>
      <w:rPr>
        <w:rFonts w:ascii="Arial" w:hAnsi="Arial" w:cs="Arial" w:hint="default"/>
        <w:b/>
        <w:sz w:val="22"/>
        <w:szCs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cs="Arial" w:hint="default"/>
        <w:sz w:val="22"/>
        <w:szCs w:val="22"/>
      </w:rPr>
    </w:tblStylePr>
    <w:tblStylePr w:type="firstCol">
      <w:rPr>
        <w:rFonts w:ascii="Arial" w:hAnsi="Arial" w:cs="Arial" w:hint="default"/>
        <w:sz w:val="22"/>
        <w:szCs w:val="22"/>
      </w:rPr>
    </w:tblStylePr>
    <w:tblStylePr w:type="lastCol">
      <w:rPr>
        <w:rFonts w:ascii="Arial" w:hAnsi="Arial" w:cs="Arial" w:hint="default"/>
        <w:sz w:val="22"/>
        <w:szCs w:val="22"/>
      </w:rPr>
    </w:tblStylePr>
    <w:tblStylePr w:type="band1Vert">
      <w:rPr>
        <w:rFonts w:ascii="Arial" w:hAnsi="Arial" w:cs="Arial" w:hint="default"/>
        <w:sz w:val="22"/>
        <w:szCs w:val="22"/>
      </w:rPr>
    </w:tblStylePr>
    <w:tblStylePr w:type="band2Vert">
      <w:rPr>
        <w:rFonts w:ascii="Arial" w:hAnsi="Arial" w:cs="Arial" w:hint="default"/>
        <w:sz w:val="22"/>
        <w:szCs w:val="22"/>
      </w:rPr>
    </w:tblStylePr>
    <w:tblStylePr w:type="band1Horz">
      <w:rPr>
        <w:rFonts w:ascii="Arial" w:hAnsi="Arial" w:cs="Arial" w:hint="default"/>
        <w:sz w:val="22"/>
        <w:szCs w:val="22"/>
      </w:rPr>
    </w:tblStylePr>
    <w:tblStylePr w:type="band2Horz">
      <w:rPr>
        <w:rFonts w:ascii="Arial" w:hAnsi="Arial" w:cs="Arial" w:hint="default"/>
        <w:sz w:val="22"/>
        <w:szCs w:val="22"/>
      </w:rPr>
    </w:tblStylePr>
    <w:tblStylePr w:type="neCell">
      <w:rPr>
        <w:rFonts w:ascii="Arial" w:hAnsi="Arial" w:cs="Arial" w:hint="default"/>
        <w:sz w:val="22"/>
        <w:szCs w:val="22"/>
      </w:rPr>
    </w:tblStylePr>
    <w:tblStylePr w:type="nwCell">
      <w:rPr>
        <w:rFonts w:ascii="Arial" w:hAnsi="Arial" w:cs="Arial" w:hint="default"/>
        <w:sz w:val="22"/>
        <w:szCs w:val="22"/>
      </w:rPr>
    </w:tblStylePr>
    <w:tblStylePr w:type="seCell">
      <w:rPr>
        <w:rFonts w:ascii="Arial" w:hAnsi="Arial" w:cs="Arial" w:hint="default"/>
        <w:sz w:val="22"/>
        <w:szCs w:val="22"/>
      </w:rPr>
    </w:tblStylePr>
    <w:tblStylePr w:type="swCell">
      <w:rPr>
        <w:rFonts w:ascii="Arial" w:hAnsi="Arial" w:cs="Arial" w:hint="default"/>
        <w:sz w:val="22"/>
        <w:szCs w:val="22"/>
      </w:rPr>
    </w:tblStylePr>
  </w:style>
  <w:style w:type="character" w:styleId="CommentReference">
    <w:name w:val="annotation reference"/>
    <w:basedOn w:val="DefaultParagraphFont"/>
    <w:uiPriority w:val="99"/>
    <w:semiHidden/>
    <w:unhideWhenUsed/>
    <w:rsid w:val="00393B65"/>
    <w:rPr>
      <w:sz w:val="16"/>
      <w:szCs w:val="16"/>
    </w:rPr>
  </w:style>
  <w:style w:type="paragraph" w:styleId="CommentText">
    <w:name w:val="annotation text"/>
    <w:basedOn w:val="Normal"/>
    <w:link w:val="CommentTextChar"/>
    <w:uiPriority w:val="99"/>
    <w:semiHidden/>
    <w:unhideWhenUsed/>
    <w:rsid w:val="00393B65"/>
    <w:rPr>
      <w:sz w:val="20"/>
      <w:szCs w:val="20"/>
    </w:rPr>
  </w:style>
  <w:style w:type="character" w:customStyle="1" w:styleId="CommentTextChar">
    <w:name w:val="Comment Text Char"/>
    <w:basedOn w:val="DefaultParagraphFont"/>
    <w:link w:val="CommentText"/>
    <w:uiPriority w:val="99"/>
    <w:semiHidden/>
    <w:rsid w:val="00393B65"/>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393B65"/>
    <w:rPr>
      <w:b/>
      <w:bCs/>
    </w:rPr>
  </w:style>
  <w:style w:type="character" w:customStyle="1" w:styleId="CommentSubjectChar">
    <w:name w:val="Comment Subject Char"/>
    <w:basedOn w:val="CommentTextChar"/>
    <w:link w:val="CommentSubject"/>
    <w:uiPriority w:val="99"/>
    <w:semiHidden/>
    <w:rsid w:val="00393B65"/>
    <w:rPr>
      <w:rFonts w:ascii="Arial" w:eastAsia="Calibri" w:hAnsi="Arial" w:cs="Times New Roman"/>
      <w:b/>
      <w:bCs/>
      <w:sz w:val="20"/>
      <w:szCs w:val="20"/>
    </w:rPr>
  </w:style>
  <w:style w:type="paragraph" w:styleId="Revision">
    <w:name w:val="Revision"/>
    <w:hidden/>
    <w:uiPriority w:val="99"/>
    <w:semiHidden/>
    <w:rsid w:val="00D1297E"/>
    <w:pPr>
      <w:spacing w:after="0" w:line="240" w:lineRule="auto"/>
    </w:pPr>
    <w:rPr>
      <w:rFonts w:ascii="Arial" w:eastAsia="Calibri" w:hAnsi="Arial" w:cs="Times New Roman"/>
    </w:rPr>
  </w:style>
  <w:style w:type="paragraph" w:styleId="FootnoteText">
    <w:name w:val="footnote text"/>
    <w:basedOn w:val="Normal"/>
    <w:link w:val="FootnoteTextChar"/>
    <w:uiPriority w:val="99"/>
    <w:semiHidden/>
    <w:unhideWhenUsed/>
    <w:rsid w:val="00A27271"/>
    <w:pPr>
      <w:spacing w:after="0"/>
    </w:pPr>
    <w:rPr>
      <w:sz w:val="20"/>
      <w:szCs w:val="20"/>
    </w:rPr>
  </w:style>
  <w:style w:type="character" w:customStyle="1" w:styleId="FootnoteTextChar">
    <w:name w:val="Footnote Text Char"/>
    <w:basedOn w:val="DefaultParagraphFont"/>
    <w:link w:val="FootnoteText"/>
    <w:uiPriority w:val="99"/>
    <w:semiHidden/>
    <w:rsid w:val="00A27271"/>
    <w:rPr>
      <w:rFonts w:ascii="Arial" w:eastAsia="Calibri" w:hAnsi="Arial" w:cs="Times New Roman"/>
      <w:sz w:val="20"/>
      <w:szCs w:val="20"/>
    </w:rPr>
  </w:style>
  <w:style w:type="character" w:styleId="FootnoteReference">
    <w:name w:val="footnote reference"/>
    <w:basedOn w:val="DefaultParagraphFont"/>
    <w:uiPriority w:val="99"/>
    <w:semiHidden/>
    <w:unhideWhenUsed/>
    <w:rsid w:val="00A27271"/>
    <w:rPr>
      <w:vertAlign w:val="superscript"/>
    </w:rPr>
  </w:style>
  <w:style w:type="numbering" w:customStyle="1" w:styleId="NTGTableList">
    <w:name w:val="NTG Table List"/>
    <w:uiPriority w:val="99"/>
    <w:rsid w:val="00E0609B"/>
    <w:pPr>
      <w:numPr>
        <w:numId w:val="29"/>
      </w:numPr>
    </w:pPr>
  </w:style>
  <w:style w:type="paragraph" w:customStyle="1" w:styleId="NTGTableBulletList1">
    <w:name w:val="NTG Table Bullet List 1"/>
    <w:semiHidden/>
    <w:qFormat/>
    <w:rsid w:val="00E0609B"/>
    <w:pPr>
      <w:numPr>
        <w:numId w:val="30"/>
      </w:numPr>
      <w:spacing w:after="20" w:line="240" w:lineRule="auto"/>
    </w:pPr>
    <w:rPr>
      <w:rFonts w:ascii="Arial" w:eastAsia="Calibri" w:hAnsi="Arial" w:cs="Times New Roman"/>
    </w:rPr>
  </w:style>
  <w:style w:type="paragraph" w:customStyle="1" w:styleId="NTGTableBulletList2">
    <w:name w:val="NTG Table Bullet List 2"/>
    <w:basedOn w:val="NTGTableBulletList1"/>
    <w:semiHidden/>
    <w:qFormat/>
    <w:rsid w:val="00E0609B"/>
    <w:pPr>
      <w:numPr>
        <w:ilvl w:val="1"/>
      </w:numPr>
    </w:pPr>
  </w:style>
  <w:style w:type="paragraph" w:customStyle="1" w:styleId="NTGTableBulletList3">
    <w:name w:val="NTG Table Bullet List 3"/>
    <w:basedOn w:val="NTGTableBulletList2"/>
    <w:semiHidden/>
    <w:qFormat/>
    <w:rsid w:val="00E0609B"/>
    <w:pPr>
      <w:numPr>
        <w:ilvl w:val="2"/>
      </w:numPr>
    </w:pPr>
  </w:style>
  <w:style w:type="paragraph" w:customStyle="1" w:styleId="NTGTableBulletList4">
    <w:name w:val="NTG Table Bullet List 4"/>
    <w:basedOn w:val="NTGTableBulletList3"/>
    <w:semiHidden/>
    <w:qFormat/>
    <w:rsid w:val="00E0609B"/>
    <w:pPr>
      <w:numPr>
        <w:ilvl w:val="3"/>
      </w:numPr>
    </w:pPr>
  </w:style>
  <w:style w:type="paragraph" w:customStyle="1" w:styleId="NTGTableBulletList5">
    <w:name w:val="NTG Table Bullet List 5"/>
    <w:basedOn w:val="NTGTableBulletList4"/>
    <w:semiHidden/>
    <w:qFormat/>
    <w:rsid w:val="00E0609B"/>
    <w:pPr>
      <w:numPr>
        <w:ilvl w:val="4"/>
      </w:numPr>
    </w:pPr>
  </w:style>
  <w:style w:type="paragraph" w:customStyle="1" w:styleId="NTGTableBulletList6">
    <w:name w:val="NTG Table Bullet List 6"/>
    <w:basedOn w:val="NTGTableBulletList5"/>
    <w:semiHidden/>
    <w:qFormat/>
    <w:rsid w:val="00E0609B"/>
    <w:pPr>
      <w:numPr>
        <w:ilvl w:val="5"/>
      </w:numPr>
    </w:pPr>
  </w:style>
  <w:style w:type="paragraph" w:customStyle="1" w:styleId="NTGTableBulletList7">
    <w:name w:val="NTG Table Bullet List 7"/>
    <w:basedOn w:val="NTGTableBulletList6"/>
    <w:semiHidden/>
    <w:qFormat/>
    <w:rsid w:val="00E0609B"/>
    <w:pPr>
      <w:numPr>
        <w:ilvl w:val="6"/>
      </w:numPr>
    </w:pPr>
  </w:style>
  <w:style w:type="paragraph" w:customStyle="1" w:styleId="NTGTableBulletList8">
    <w:name w:val="NTG Table Bullet List 8"/>
    <w:basedOn w:val="NTGTableBulletList7"/>
    <w:semiHidden/>
    <w:qFormat/>
    <w:rsid w:val="00E0609B"/>
    <w:pPr>
      <w:numPr>
        <w:ilvl w:val="7"/>
      </w:numPr>
    </w:pPr>
  </w:style>
  <w:style w:type="paragraph" w:customStyle="1" w:styleId="NTGTableBulletList9">
    <w:name w:val="NTG Table Bullet List 9"/>
    <w:basedOn w:val="NTGTableBulletList8"/>
    <w:semiHidden/>
    <w:qFormat/>
    <w:rsid w:val="00E0609B"/>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93085">
      <w:bodyDiv w:val="1"/>
      <w:marLeft w:val="0"/>
      <w:marRight w:val="0"/>
      <w:marTop w:val="0"/>
      <w:marBottom w:val="0"/>
      <w:divBdr>
        <w:top w:val="none" w:sz="0" w:space="0" w:color="auto"/>
        <w:left w:val="none" w:sz="0" w:space="0" w:color="auto"/>
        <w:bottom w:val="none" w:sz="0" w:space="0" w:color="auto"/>
        <w:right w:val="none" w:sz="0" w:space="0" w:color="auto"/>
      </w:divBdr>
      <w:divsChild>
        <w:div w:id="885793043">
          <w:marLeft w:val="274"/>
          <w:marRight w:val="0"/>
          <w:marTop w:val="0"/>
          <w:marBottom w:val="0"/>
          <w:divBdr>
            <w:top w:val="none" w:sz="0" w:space="0" w:color="auto"/>
            <w:left w:val="none" w:sz="0" w:space="0" w:color="auto"/>
            <w:bottom w:val="none" w:sz="0" w:space="0" w:color="auto"/>
            <w:right w:val="none" w:sz="0" w:space="0" w:color="auto"/>
          </w:divBdr>
        </w:div>
        <w:div w:id="1060902382">
          <w:marLeft w:val="274"/>
          <w:marRight w:val="0"/>
          <w:marTop w:val="0"/>
          <w:marBottom w:val="0"/>
          <w:divBdr>
            <w:top w:val="none" w:sz="0" w:space="0" w:color="auto"/>
            <w:left w:val="none" w:sz="0" w:space="0" w:color="auto"/>
            <w:bottom w:val="none" w:sz="0" w:space="0" w:color="auto"/>
            <w:right w:val="none" w:sz="0" w:space="0" w:color="auto"/>
          </w:divBdr>
        </w:div>
        <w:div w:id="1367757867">
          <w:marLeft w:val="274"/>
          <w:marRight w:val="0"/>
          <w:marTop w:val="0"/>
          <w:marBottom w:val="0"/>
          <w:divBdr>
            <w:top w:val="none" w:sz="0" w:space="0" w:color="auto"/>
            <w:left w:val="none" w:sz="0" w:space="0" w:color="auto"/>
            <w:bottom w:val="none" w:sz="0" w:space="0" w:color="auto"/>
            <w:right w:val="none" w:sz="0" w:space="0" w:color="auto"/>
          </w:divBdr>
        </w:div>
        <w:div w:id="1489058276">
          <w:marLeft w:val="274"/>
          <w:marRight w:val="0"/>
          <w:marTop w:val="0"/>
          <w:marBottom w:val="0"/>
          <w:divBdr>
            <w:top w:val="none" w:sz="0" w:space="0" w:color="auto"/>
            <w:left w:val="none" w:sz="0" w:space="0" w:color="auto"/>
            <w:bottom w:val="none" w:sz="0" w:space="0" w:color="auto"/>
            <w:right w:val="none" w:sz="0" w:space="0" w:color="auto"/>
          </w:divBdr>
        </w:div>
        <w:div w:id="1412464433">
          <w:marLeft w:val="274"/>
          <w:marRight w:val="0"/>
          <w:marTop w:val="0"/>
          <w:marBottom w:val="0"/>
          <w:divBdr>
            <w:top w:val="none" w:sz="0" w:space="0" w:color="auto"/>
            <w:left w:val="none" w:sz="0" w:space="0" w:color="auto"/>
            <w:bottom w:val="none" w:sz="0" w:space="0" w:color="auto"/>
            <w:right w:val="none" w:sz="0" w:space="0" w:color="auto"/>
          </w:divBdr>
        </w:div>
        <w:div w:id="1871646098">
          <w:marLeft w:val="274"/>
          <w:marRight w:val="0"/>
          <w:marTop w:val="0"/>
          <w:marBottom w:val="0"/>
          <w:divBdr>
            <w:top w:val="none" w:sz="0" w:space="0" w:color="auto"/>
            <w:left w:val="none" w:sz="0" w:space="0" w:color="auto"/>
            <w:bottom w:val="none" w:sz="0" w:space="0" w:color="auto"/>
            <w:right w:val="none" w:sz="0" w:space="0" w:color="auto"/>
          </w:divBdr>
        </w:div>
        <w:div w:id="690185230">
          <w:marLeft w:val="274"/>
          <w:marRight w:val="0"/>
          <w:marTop w:val="0"/>
          <w:marBottom w:val="0"/>
          <w:divBdr>
            <w:top w:val="none" w:sz="0" w:space="0" w:color="auto"/>
            <w:left w:val="none" w:sz="0" w:space="0" w:color="auto"/>
            <w:bottom w:val="none" w:sz="0" w:space="0" w:color="auto"/>
            <w:right w:val="none" w:sz="0" w:space="0" w:color="auto"/>
          </w:divBdr>
        </w:div>
      </w:divsChild>
    </w:div>
    <w:div w:id="124125378">
      <w:bodyDiv w:val="1"/>
      <w:marLeft w:val="0"/>
      <w:marRight w:val="0"/>
      <w:marTop w:val="0"/>
      <w:marBottom w:val="0"/>
      <w:divBdr>
        <w:top w:val="none" w:sz="0" w:space="0" w:color="auto"/>
        <w:left w:val="none" w:sz="0" w:space="0" w:color="auto"/>
        <w:bottom w:val="none" w:sz="0" w:space="0" w:color="auto"/>
        <w:right w:val="none" w:sz="0" w:space="0" w:color="auto"/>
      </w:divBdr>
      <w:divsChild>
        <w:div w:id="2061125647">
          <w:marLeft w:val="274"/>
          <w:marRight w:val="0"/>
          <w:marTop w:val="0"/>
          <w:marBottom w:val="0"/>
          <w:divBdr>
            <w:top w:val="none" w:sz="0" w:space="0" w:color="auto"/>
            <w:left w:val="none" w:sz="0" w:space="0" w:color="auto"/>
            <w:bottom w:val="none" w:sz="0" w:space="0" w:color="auto"/>
            <w:right w:val="none" w:sz="0" w:space="0" w:color="auto"/>
          </w:divBdr>
        </w:div>
      </w:divsChild>
    </w:div>
    <w:div w:id="128329166">
      <w:bodyDiv w:val="1"/>
      <w:marLeft w:val="0"/>
      <w:marRight w:val="0"/>
      <w:marTop w:val="0"/>
      <w:marBottom w:val="0"/>
      <w:divBdr>
        <w:top w:val="none" w:sz="0" w:space="0" w:color="auto"/>
        <w:left w:val="none" w:sz="0" w:space="0" w:color="auto"/>
        <w:bottom w:val="none" w:sz="0" w:space="0" w:color="auto"/>
        <w:right w:val="none" w:sz="0" w:space="0" w:color="auto"/>
      </w:divBdr>
    </w:div>
    <w:div w:id="129447754">
      <w:bodyDiv w:val="1"/>
      <w:marLeft w:val="0"/>
      <w:marRight w:val="0"/>
      <w:marTop w:val="0"/>
      <w:marBottom w:val="0"/>
      <w:divBdr>
        <w:top w:val="none" w:sz="0" w:space="0" w:color="auto"/>
        <w:left w:val="none" w:sz="0" w:space="0" w:color="auto"/>
        <w:bottom w:val="none" w:sz="0" w:space="0" w:color="auto"/>
        <w:right w:val="none" w:sz="0" w:space="0" w:color="auto"/>
      </w:divBdr>
      <w:divsChild>
        <w:div w:id="781799553">
          <w:marLeft w:val="274"/>
          <w:marRight w:val="0"/>
          <w:marTop w:val="0"/>
          <w:marBottom w:val="0"/>
          <w:divBdr>
            <w:top w:val="none" w:sz="0" w:space="0" w:color="auto"/>
            <w:left w:val="none" w:sz="0" w:space="0" w:color="auto"/>
            <w:bottom w:val="none" w:sz="0" w:space="0" w:color="auto"/>
            <w:right w:val="none" w:sz="0" w:space="0" w:color="auto"/>
          </w:divBdr>
        </w:div>
      </w:divsChild>
    </w:div>
    <w:div w:id="142888636">
      <w:bodyDiv w:val="1"/>
      <w:marLeft w:val="0"/>
      <w:marRight w:val="0"/>
      <w:marTop w:val="0"/>
      <w:marBottom w:val="0"/>
      <w:divBdr>
        <w:top w:val="none" w:sz="0" w:space="0" w:color="auto"/>
        <w:left w:val="none" w:sz="0" w:space="0" w:color="auto"/>
        <w:bottom w:val="none" w:sz="0" w:space="0" w:color="auto"/>
        <w:right w:val="none" w:sz="0" w:space="0" w:color="auto"/>
      </w:divBdr>
    </w:div>
    <w:div w:id="164052329">
      <w:bodyDiv w:val="1"/>
      <w:marLeft w:val="0"/>
      <w:marRight w:val="0"/>
      <w:marTop w:val="0"/>
      <w:marBottom w:val="0"/>
      <w:divBdr>
        <w:top w:val="none" w:sz="0" w:space="0" w:color="auto"/>
        <w:left w:val="none" w:sz="0" w:space="0" w:color="auto"/>
        <w:bottom w:val="none" w:sz="0" w:space="0" w:color="auto"/>
        <w:right w:val="none" w:sz="0" w:space="0" w:color="auto"/>
      </w:divBdr>
      <w:divsChild>
        <w:div w:id="363602271">
          <w:marLeft w:val="274"/>
          <w:marRight w:val="0"/>
          <w:marTop w:val="0"/>
          <w:marBottom w:val="0"/>
          <w:divBdr>
            <w:top w:val="none" w:sz="0" w:space="0" w:color="auto"/>
            <w:left w:val="none" w:sz="0" w:space="0" w:color="auto"/>
            <w:bottom w:val="none" w:sz="0" w:space="0" w:color="auto"/>
            <w:right w:val="none" w:sz="0" w:space="0" w:color="auto"/>
          </w:divBdr>
        </w:div>
        <w:div w:id="856701819">
          <w:marLeft w:val="274"/>
          <w:marRight w:val="0"/>
          <w:marTop w:val="0"/>
          <w:marBottom w:val="0"/>
          <w:divBdr>
            <w:top w:val="none" w:sz="0" w:space="0" w:color="auto"/>
            <w:left w:val="none" w:sz="0" w:space="0" w:color="auto"/>
            <w:bottom w:val="none" w:sz="0" w:space="0" w:color="auto"/>
            <w:right w:val="none" w:sz="0" w:space="0" w:color="auto"/>
          </w:divBdr>
        </w:div>
        <w:div w:id="2141459384">
          <w:marLeft w:val="274"/>
          <w:marRight w:val="0"/>
          <w:marTop w:val="0"/>
          <w:marBottom w:val="0"/>
          <w:divBdr>
            <w:top w:val="none" w:sz="0" w:space="0" w:color="auto"/>
            <w:left w:val="none" w:sz="0" w:space="0" w:color="auto"/>
            <w:bottom w:val="none" w:sz="0" w:space="0" w:color="auto"/>
            <w:right w:val="none" w:sz="0" w:space="0" w:color="auto"/>
          </w:divBdr>
        </w:div>
        <w:div w:id="2028368880">
          <w:marLeft w:val="274"/>
          <w:marRight w:val="0"/>
          <w:marTop w:val="0"/>
          <w:marBottom w:val="0"/>
          <w:divBdr>
            <w:top w:val="none" w:sz="0" w:space="0" w:color="auto"/>
            <w:left w:val="none" w:sz="0" w:space="0" w:color="auto"/>
            <w:bottom w:val="none" w:sz="0" w:space="0" w:color="auto"/>
            <w:right w:val="none" w:sz="0" w:space="0" w:color="auto"/>
          </w:divBdr>
        </w:div>
        <w:div w:id="249236742">
          <w:marLeft w:val="274"/>
          <w:marRight w:val="0"/>
          <w:marTop w:val="0"/>
          <w:marBottom w:val="0"/>
          <w:divBdr>
            <w:top w:val="none" w:sz="0" w:space="0" w:color="auto"/>
            <w:left w:val="none" w:sz="0" w:space="0" w:color="auto"/>
            <w:bottom w:val="none" w:sz="0" w:space="0" w:color="auto"/>
            <w:right w:val="none" w:sz="0" w:space="0" w:color="auto"/>
          </w:divBdr>
        </w:div>
        <w:div w:id="1061097322">
          <w:marLeft w:val="274"/>
          <w:marRight w:val="0"/>
          <w:marTop w:val="0"/>
          <w:marBottom w:val="0"/>
          <w:divBdr>
            <w:top w:val="none" w:sz="0" w:space="0" w:color="auto"/>
            <w:left w:val="none" w:sz="0" w:space="0" w:color="auto"/>
            <w:bottom w:val="none" w:sz="0" w:space="0" w:color="auto"/>
            <w:right w:val="none" w:sz="0" w:space="0" w:color="auto"/>
          </w:divBdr>
        </w:div>
        <w:div w:id="1315720597">
          <w:marLeft w:val="274"/>
          <w:marRight w:val="0"/>
          <w:marTop w:val="0"/>
          <w:marBottom w:val="0"/>
          <w:divBdr>
            <w:top w:val="none" w:sz="0" w:space="0" w:color="auto"/>
            <w:left w:val="none" w:sz="0" w:space="0" w:color="auto"/>
            <w:bottom w:val="none" w:sz="0" w:space="0" w:color="auto"/>
            <w:right w:val="none" w:sz="0" w:space="0" w:color="auto"/>
          </w:divBdr>
        </w:div>
        <w:div w:id="293561932">
          <w:marLeft w:val="274"/>
          <w:marRight w:val="0"/>
          <w:marTop w:val="0"/>
          <w:marBottom w:val="0"/>
          <w:divBdr>
            <w:top w:val="none" w:sz="0" w:space="0" w:color="auto"/>
            <w:left w:val="none" w:sz="0" w:space="0" w:color="auto"/>
            <w:bottom w:val="none" w:sz="0" w:space="0" w:color="auto"/>
            <w:right w:val="none" w:sz="0" w:space="0" w:color="auto"/>
          </w:divBdr>
        </w:div>
        <w:div w:id="1315068419">
          <w:marLeft w:val="274"/>
          <w:marRight w:val="0"/>
          <w:marTop w:val="0"/>
          <w:marBottom w:val="0"/>
          <w:divBdr>
            <w:top w:val="none" w:sz="0" w:space="0" w:color="auto"/>
            <w:left w:val="none" w:sz="0" w:space="0" w:color="auto"/>
            <w:bottom w:val="none" w:sz="0" w:space="0" w:color="auto"/>
            <w:right w:val="none" w:sz="0" w:space="0" w:color="auto"/>
          </w:divBdr>
        </w:div>
        <w:div w:id="270942101">
          <w:marLeft w:val="274"/>
          <w:marRight w:val="0"/>
          <w:marTop w:val="0"/>
          <w:marBottom w:val="0"/>
          <w:divBdr>
            <w:top w:val="none" w:sz="0" w:space="0" w:color="auto"/>
            <w:left w:val="none" w:sz="0" w:space="0" w:color="auto"/>
            <w:bottom w:val="none" w:sz="0" w:space="0" w:color="auto"/>
            <w:right w:val="none" w:sz="0" w:space="0" w:color="auto"/>
          </w:divBdr>
        </w:div>
        <w:div w:id="712777070">
          <w:marLeft w:val="274"/>
          <w:marRight w:val="0"/>
          <w:marTop w:val="0"/>
          <w:marBottom w:val="0"/>
          <w:divBdr>
            <w:top w:val="none" w:sz="0" w:space="0" w:color="auto"/>
            <w:left w:val="none" w:sz="0" w:space="0" w:color="auto"/>
            <w:bottom w:val="none" w:sz="0" w:space="0" w:color="auto"/>
            <w:right w:val="none" w:sz="0" w:space="0" w:color="auto"/>
          </w:divBdr>
        </w:div>
        <w:div w:id="1090927233">
          <w:marLeft w:val="274"/>
          <w:marRight w:val="0"/>
          <w:marTop w:val="0"/>
          <w:marBottom w:val="0"/>
          <w:divBdr>
            <w:top w:val="none" w:sz="0" w:space="0" w:color="auto"/>
            <w:left w:val="none" w:sz="0" w:space="0" w:color="auto"/>
            <w:bottom w:val="none" w:sz="0" w:space="0" w:color="auto"/>
            <w:right w:val="none" w:sz="0" w:space="0" w:color="auto"/>
          </w:divBdr>
        </w:div>
      </w:divsChild>
    </w:div>
    <w:div w:id="350228716">
      <w:bodyDiv w:val="1"/>
      <w:marLeft w:val="0"/>
      <w:marRight w:val="0"/>
      <w:marTop w:val="0"/>
      <w:marBottom w:val="0"/>
      <w:divBdr>
        <w:top w:val="none" w:sz="0" w:space="0" w:color="auto"/>
        <w:left w:val="none" w:sz="0" w:space="0" w:color="auto"/>
        <w:bottom w:val="none" w:sz="0" w:space="0" w:color="auto"/>
        <w:right w:val="none" w:sz="0" w:space="0" w:color="auto"/>
      </w:divBdr>
      <w:divsChild>
        <w:div w:id="149559071">
          <w:marLeft w:val="0"/>
          <w:marRight w:val="0"/>
          <w:marTop w:val="0"/>
          <w:marBottom w:val="0"/>
          <w:divBdr>
            <w:top w:val="none" w:sz="0" w:space="0" w:color="auto"/>
            <w:left w:val="none" w:sz="0" w:space="0" w:color="auto"/>
            <w:bottom w:val="none" w:sz="0" w:space="0" w:color="auto"/>
            <w:right w:val="none" w:sz="0" w:space="0" w:color="auto"/>
          </w:divBdr>
          <w:divsChild>
            <w:div w:id="1148203896">
              <w:marLeft w:val="0"/>
              <w:marRight w:val="0"/>
              <w:marTop w:val="0"/>
              <w:marBottom w:val="0"/>
              <w:divBdr>
                <w:top w:val="none" w:sz="0" w:space="0" w:color="auto"/>
                <w:left w:val="none" w:sz="0" w:space="0" w:color="auto"/>
                <w:bottom w:val="none" w:sz="0" w:space="0" w:color="auto"/>
                <w:right w:val="none" w:sz="0" w:space="0" w:color="auto"/>
              </w:divBdr>
              <w:divsChild>
                <w:div w:id="2066680504">
                  <w:marLeft w:val="0"/>
                  <w:marRight w:val="0"/>
                  <w:marTop w:val="0"/>
                  <w:marBottom w:val="0"/>
                  <w:divBdr>
                    <w:top w:val="none" w:sz="0" w:space="0" w:color="auto"/>
                    <w:left w:val="none" w:sz="0" w:space="0" w:color="auto"/>
                    <w:bottom w:val="none" w:sz="0" w:space="0" w:color="auto"/>
                    <w:right w:val="none" w:sz="0" w:space="0" w:color="auto"/>
                  </w:divBdr>
                  <w:divsChild>
                    <w:div w:id="501358878">
                      <w:marLeft w:val="0"/>
                      <w:marRight w:val="0"/>
                      <w:marTop w:val="0"/>
                      <w:marBottom w:val="0"/>
                      <w:divBdr>
                        <w:top w:val="none" w:sz="0" w:space="0" w:color="auto"/>
                        <w:left w:val="none" w:sz="0" w:space="0" w:color="auto"/>
                        <w:bottom w:val="none" w:sz="0" w:space="0" w:color="auto"/>
                        <w:right w:val="none" w:sz="0" w:space="0" w:color="auto"/>
                      </w:divBdr>
                      <w:divsChild>
                        <w:div w:id="48114532">
                          <w:marLeft w:val="0"/>
                          <w:marRight w:val="0"/>
                          <w:marTop w:val="0"/>
                          <w:marBottom w:val="0"/>
                          <w:divBdr>
                            <w:top w:val="none" w:sz="0" w:space="0" w:color="auto"/>
                            <w:left w:val="none" w:sz="0" w:space="0" w:color="auto"/>
                            <w:bottom w:val="none" w:sz="0" w:space="0" w:color="auto"/>
                            <w:right w:val="none" w:sz="0" w:space="0" w:color="auto"/>
                          </w:divBdr>
                          <w:divsChild>
                            <w:div w:id="766122042">
                              <w:marLeft w:val="0"/>
                              <w:marRight w:val="0"/>
                              <w:marTop w:val="0"/>
                              <w:marBottom w:val="0"/>
                              <w:divBdr>
                                <w:top w:val="none" w:sz="0" w:space="0" w:color="auto"/>
                                <w:left w:val="none" w:sz="0" w:space="0" w:color="auto"/>
                                <w:bottom w:val="none" w:sz="0" w:space="0" w:color="auto"/>
                                <w:right w:val="none" w:sz="0" w:space="0" w:color="auto"/>
                              </w:divBdr>
                              <w:divsChild>
                                <w:div w:id="356584300">
                                  <w:marLeft w:val="0"/>
                                  <w:marRight w:val="0"/>
                                  <w:marTop w:val="0"/>
                                  <w:marBottom w:val="0"/>
                                  <w:divBdr>
                                    <w:top w:val="none" w:sz="0" w:space="0" w:color="auto"/>
                                    <w:left w:val="none" w:sz="0" w:space="0" w:color="auto"/>
                                    <w:bottom w:val="none" w:sz="0" w:space="0" w:color="auto"/>
                                    <w:right w:val="none" w:sz="0" w:space="0" w:color="auto"/>
                                  </w:divBdr>
                                  <w:divsChild>
                                    <w:div w:id="1844709927">
                                      <w:marLeft w:val="0"/>
                                      <w:marRight w:val="0"/>
                                      <w:marTop w:val="0"/>
                                      <w:marBottom w:val="0"/>
                                      <w:divBdr>
                                        <w:top w:val="none" w:sz="0" w:space="0" w:color="auto"/>
                                        <w:left w:val="none" w:sz="0" w:space="0" w:color="auto"/>
                                        <w:bottom w:val="none" w:sz="0" w:space="0" w:color="auto"/>
                                        <w:right w:val="none" w:sz="0" w:space="0" w:color="auto"/>
                                      </w:divBdr>
                                      <w:divsChild>
                                        <w:div w:id="2028632526">
                                          <w:marLeft w:val="-225"/>
                                          <w:marRight w:val="-225"/>
                                          <w:marTop w:val="0"/>
                                          <w:marBottom w:val="0"/>
                                          <w:divBdr>
                                            <w:top w:val="none" w:sz="0" w:space="0" w:color="auto"/>
                                            <w:left w:val="none" w:sz="0" w:space="0" w:color="auto"/>
                                            <w:bottom w:val="none" w:sz="0" w:space="0" w:color="auto"/>
                                            <w:right w:val="none" w:sz="0" w:space="0" w:color="auto"/>
                                          </w:divBdr>
                                          <w:divsChild>
                                            <w:div w:id="48269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8497380">
      <w:bodyDiv w:val="1"/>
      <w:marLeft w:val="0"/>
      <w:marRight w:val="0"/>
      <w:marTop w:val="0"/>
      <w:marBottom w:val="0"/>
      <w:divBdr>
        <w:top w:val="none" w:sz="0" w:space="0" w:color="auto"/>
        <w:left w:val="none" w:sz="0" w:space="0" w:color="auto"/>
        <w:bottom w:val="none" w:sz="0" w:space="0" w:color="auto"/>
        <w:right w:val="none" w:sz="0" w:space="0" w:color="auto"/>
      </w:divBdr>
      <w:divsChild>
        <w:div w:id="178197521">
          <w:marLeft w:val="274"/>
          <w:marRight w:val="0"/>
          <w:marTop w:val="0"/>
          <w:marBottom w:val="0"/>
          <w:divBdr>
            <w:top w:val="none" w:sz="0" w:space="0" w:color="auto"/>
            <w:left w:val="none" w:sz="0" w:space="0" w:color="auto"/>
            <w:bottom w:val="none" w:sz="0" w:space="0" w:color="auto"/>
            <w:right w:val="none" w:sz="0" w:space="0" w:color="auto"/>
          </w:divBdr>
        </w:div>
        <w:div w:id="1478953542">
          <w:marLeft w:val="274"/>
          <w:marRight w:val="0"/>
          <w:marTop w:val="0"/>
          <w:marBottom w:val="0"/>
          <w:divBdr>
            <w:top w:val="none" w:sz="0" w:space="0" w:color="auto"/>
            <w:left w:val="none" w:sz="0" w:space="0" w:color="auto"/>
            <w:bottom w:val="none" w:sz="0" w:space="0" w:color="auto"/>
            <w:right w:val="none" w:sz="0" w:space="0" w:color="auto"/>
          </w:divBdr>
        </w:div>
      </w:divsChild>
    </w:div>
    <w:div w:id="490871108">
      <w:bodyDiv w:val="1"/>
      <w:marLeft w:val="0"/>
      <w:marRight w:val="0"/>
      <w:marTop w:val="0"/>
      <w:marBottom w:val="0"/>
      <w:divBdr>
        <w:top w:val="none" w:sz="0" w:space="0" w:color="auto"/>
        <w:left w:val="none" w:sz="0" w:space="0" w:color="auto"/>
        <w:bottom w:val="none" w:sz="0" w:space="0" w:color="auto"/>
        <w:right w:val="none" w:sz="0" w:space="0" w:color="auto"/>
      </w:divBdr>
    </w:div>
    <w:div w:id="496582301">
      <w:bodyDiv w:val="1"/>
      <w:marLeft w:val="0"/>
      <w:marRight w:val="0"/>
      <w:marTop w:val="0"/>
      <w:marBottom w:val="0"/>
      <w:divBdr>
        <w:top w:val="none" w:sz="0" w:space="0" w:color="auto"/>
        <w:left w:val="none" w:sz="0" w:space="0" w:color="auto"/>
        <w:bottom w:val="none" w:sz="0" w:space="0" w:color="auto"/>
        <w:right w:val="none" w:sz="0" w:space="0" w:color="auto"/>
      </w:divBdr>
      <w:divsChild>
        <w:div w:id="61560135">
          <w:marLeft w:val="274"/>
          <w:marRight w:val="0"/>
          <w:marTop w:val="0"/>
          <w:marBottom w:val="0"/>
          <w:divBdr>
            <w:top w:val="none" w:sz="0" w:space="0" w:color="auto"/>
            <w:left w:val="none" w:sz="0" w:space="0" w:color="auto"/>
            <w:bottom w:val="none" w:sz="0" w:space="0" w:color="auto"/>
            <w:right w:val="none" w:sz="0" w:space="0" w:color="auto"/>
          </w:divBdr>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702175181">
      <w:bodyDiv w:val="1"/>
      <w:marLeft w:val="0"/>
      <w:marRight w:val="0"/>
      <w:marTop w:val="0"/>
      <w:marBottom w:val="0"/>
      <w:divBdr>
        <w:top w:val="none" w:sz="0" w:space="0" w:color="auto"/>
        <w:left w:val="none" w:sz="0" w:space="0" w:color="auto"/>
        <w:bottom w:val="none" w:sz="0" w:space="0" w:color="auto"/>
        <w:right w:val="none" w:sz="0" w:space="0" w:color="auto"/>
      </w:divBdr>
      <w:divsChild>
        <w:div w:id="187720208">
          <w:marLeft w:val="0"/>
          <w:marRight w:val="0"/>
          <w:marTop w:val="0"/>
          <w:marBottom w:val="0"/>
          <w:divBdr>
            <w:top w:val="none" w:sz="0" w:space="0" w:color="auto"/>
            <w:left w:val="none" w:sz="0" w:space="0" w:color="auto"/>
            <w:bottom w:val="none" w:sz="0" w:space="0" w:color="auto"/>
            <w:right w:val="none" w:sz="0" w:space="0" w:color="auto"/>
          </w:divBdr>
          <w:divsChild>
            <w:div w:id="298267135">
              <w:marLeft w:val="0"/>
              <w:marRight w:val="0"/>
              <w:marTop w:val="0"/>
              <w:marBottom w:val="0"/>
              <w:divBdr>
                <w:top w:val="none" w:sz="0" w:space="0" w:color="auto"/>
                <w:left w:val="none" w:sz="0" w:space="0" w:color="auto"/>
                <w:bottom w:val="none" w:sz="0" w:space="0" w:color="auto"/>
                <w:right w:val="none" w:sz="0" w:space="0" w:color="auto"/>
              </w:divBdr>
              <w:divsChild>
                <w:div w:id="134572820">
                  <w:marLeft w:val="0"/>
                  <w:marRight w:val="0"/>
                  <w:marTop w:val="0"/>
                  <w:marBottom w:val="0"/>
                  <w:divBdr>
                    <w:top w:val="none" w:sz="0" w:space="0" w:color="auto"/>
                    <w:left w:val="none" w:sz="0" w:space="0" w:color="auto"/>
                    <w:bottom w:val="none" w:sz="0" w:space="0" w:color="auto"/>
                    <w:right w:val="none" w:sz="0" w:space="0" w:color="auto"/>
                  </w:divBdr>
                  <w:divsChild>
                    <w:div w:id="1199011415">
                      <w:marLeft w:val="0"/>
                      <w:marRight w:val="0"/>
                      <w:marTop w:val="0"/>
                      <w:marBottom w:val="0"/>
                      <w:divBdr>
                        <w:top w:val="none" w:sz="0" w:space="0" w:color="auto"/>
                        <w:left w:val="none" w:sz="0" w:space="0" w:color="auto"/>
                        <w:bottom w:val="none" w:sz="0" w:space="0" w:color="auto"/>
                        <w:right w:val="none" w:sz="0" w:space="0" w:color="auto"/>
                      </w:divBdr>
                      <w:divsChild>
                        <w:div w:id="1997368650">
                          <w:marLeft w:val="0"/>
                          <w:marRight w:val="0"/>
                          <w:marTop w:val="0"/>
                          <w:marBottom w:val="0"/>
                          <w:divBdr>
                            <w:top w:val="none" w:sz="0" w:space="0" w:color="auto"/>
                            <w:left w:val="none" w:sz="0" w:space="0" w:color="auto"/>
                            <w:bottom w:val="none" w:sz="0" w:space="0" w:color="auto"/>
                            <w:right w:val="none" w:sz="0" w:space="0" w:color="auto"/>
                          </w:divBdr>
                          <w:divsChild>
                            <w:div w:id="1745755868">
                              <w:marLeft w:val="0"/>
                              <w:marRight w:val="0"/>
                              <w:marTop w:val="0"/>
                              <w:marBottom w:val="0"/>
                              <w:divBdr>
                                <w:top w:val="none" w:sz="0" w:space="0" w:color="auto"/>
                                <w:left w:val="none" w:sz="0" w:space="0" w:color="auto"/>
                                <w:bottom w:val="none" w:sz="0" w:space="0" w:color="auto"/>
                                <w:right w:val="none" w:sz="0" w:space="0" w:color="auto"/>
                              </w:divBdr>
                              <w:divsChild>
                                <w:div w:id="235824348">
                                  <w:marLeft w:val="0"/>
                                  <w:marRight w:val="0"/>
                                  <w:marTop w:val="0"/>
                                  <w:marBottom w:val="0"/>
                                  <w:divBdr>
                                    <w:top w:val="none" w:sz="0" w:space="0" w:color="auto"/>
                                    <w:left w:val="none" w:sz="0" w:space="0" w:color="auto"/>
                                    <w:bottom w:val="none" w:sz="0" w:space="0" w:color="auto"/>
                                    <w:right w:val="none" w:sz="0" w:space="0" w:color="auto"/>
                                  </w:divBdr>
                                  <w:divsChild>
                                    <w:div w:id="552036249">
                                      <w:marLeft w:val="0"/>
                                      <w:marRight w:val="0"/>
                                      <w:marTop w:val="0"/>
                                      <w:marBottom w:val="0"/>
                                      <w:divBdr>
                                        <w:top w:val="none" w:sz="0" w:space="0" w:color="auto"/>
                                        <w:left w:val="none" w:sz="0" w:space="0" w:color="auto"/>
                                        <w:bottom w:val="none" w:sz="0" w:space="0" w:color="auto"/>
                                        <w:right w:val="none" w:sz="0" w:space="0" w:color="auto"/>
                                      </w:divBdr>
                                      <w:divsChild>
                                        <w:div w:id="2009556570">
                                          <w:marLeft w:val="-225"/>
                                          <w:marRight w:val="-225"/>
                                          <w:marTop w:val="0"/>
                                          <w:marBottom w:val="0"/>
                                          <w:divBdr>
                                            <w:top w:val="none" w:sz="0" w:space="0" w:color="auto"/>
                                            <w:left w:val="none" w:sz="0" w:space="0" w:color="auto"/>
                                            <w:bottom w:val="none" w:sz="0" w:space="0" w:color="auto"/>
                                            <w:right w:val="none" w:sz="0" w:space="0" w:color="auto"/>
                                          </w:divBdr>
                                          <w:divsChild>
                                            <w:div w:id="89858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652045">
      <w:bodyDiv w:val="1"/>
      <w:marLeft w:val="0"/>
      <w:marRight w:val="0"/>
      <w:marTop w:val="0"/>
      <w:marBottom w:val="0"/>
      <w:divBdr>
        <w:top w:val="none" w:sz="0" w:space="0" w:color="auto"/>
        <w:left w:val="none" w:sz="0" w:space="0" w:color="auto"/>
        <w:bottom w:val="none" w:sz="0" w:space="0" w:color="auto"/>
        <w:right w:val="none" w:sz="0" w:space="0" w:color="auto"/>
      </w:divBdr>
      <w:divsChild>
        <w:div w:id="1511407275">
          <w:marLeft w:val="0"/>
          <w:marRight w:val="0"/>
          <w:marTop w:val="0"/>
          <w:marBottom w:val="0"/>
          <w:divBdr>
            <w:top w:val="none" w:sz="0" w:space="0" w:color="auto"/>
            <w:left w:val="none" w:sz="0" w:space="0" w:color="auto"/>
            <w:bottom w:val="none" w:sz="0" w:space="0" w:color="auto"/>
            <w:right w:val="none" w:sz="0" w:space="0" w:color="auto"/>
          </w:divBdr>
          <w:divsChild>
            <w:div w:id="1887570006">
              <w:marLeft w:val="0"/>
              <w:marRight w:val="0"/>
              <w:marTop w:val="0"/>
              <w:marBottom w:val="0"/>
              <w:divBdr>
                <w:top w:val="none" w:sz="0" w:space="0" w:color="auto"/>
                <w:left w:val="none" w:sz="0" w:space="0" w:color="auto"/>
                <w:bottom w:val="none" w:sz="0" w:space="0" w:color="auto"/>
                <w:right w:val="none" w:sz="0" w:space="0" w:color="auto"/>
              </w:divBdr>
              <w:divsChild>
                <w:div w:id="1491483792">
                  <w:marLeft w:val="0"/>
                  <w:marRight w:val="0"/>
                  <w:marTop w:val="0"/>
                  <w:marBottom w:val="0"/>
                  <w:divBdr>
                    <w:top w:val="none" w:sz="0" w:space="0" w:color="auto"/>
                    <w:left w:val="none" w:sz="0" w:space="0" w:color="auto"/>
                    <w:bottom w:val="none" w:sz="0" w:space="0" w:color="auto"/>
                    <w:right w:val="none" w:sz="0" w:space="0" w:color="auto"/>
                  </w:divBdr>
                  <w:divsChild>
                    <w:div w:id="941492824">
                      <w:marLeft w:val="0"/>
                      <w:marRight w:val="0"/>
                      <w:marTop w:val="0"/>
                      <w:marBottom w:val="0"/>
                      <w:divBdr>
                        <w:top w:val="none" w:sz="0" w:space="0" w:color="auto"/>
                        <w:left w:val="none" w:sz="0" w:space="0" w:color="auto"/>
                        <w:bottom w:val="none" w:sz="0" w:space="0" w:color="auto"/>
                        <w:right w:val="none" w:sz="0" w:space="0" w:color="auto"/>
                      </w:divBdr>
                      <w:divsChild>
                        <w:div w:id="1956406847">
                          <w:marLeft w:val="0"/>
                          <w:marRight w:val="0"/>
                          <w:marTop w:val="0"/>
                          <w:marBottom w:val="0"/>
                          <w:divBdr>
                            <w:top w:val="none" w:sz="0" w:space="0" w:color="auto"/>
                            <w:left w:val="none" w:sz="0" w:space="0" w:color="auto"/>
                            <w:bottom w:val="none" w:sz="0" w:space="0" w:color="auto"/>
                            <w:right w:val="none" w:sz="0" w:space="0" w:color="auto"/>
                          </w:divBdr>
                          <w:divsChild>
                            <w:div w:id="514611132">
                              <w:marLeft w:val="0"/>
                              <w:marRight w:val="0"/>
                              <w:marTop w:val="0"/>
                              <w:marBottom w:val="0"/>
                              <w:divBdr>
                                <w:top w:val="none" w:sz="0" w:space="0" w:color="auto"/>
                                <w:left w:val="none" w:sz="0" w:space="0" w:color="auto"/>
                                <w:bottom w:val="none" w:sz="0" w:space="0" w:color="auto"/>
                                <w:right w:val="none" w:sz="0" w:space="0" w:color="auto"/>
                              </w:divBdr>
                              <w:divsChild>
                                <w:div w:id="1590458224">
                                  <w:marLeft w:val="0"/>
                                  <w:marRight w:val="0"/>
                                  <w:marTop w:val="0"/>
                                  <w:marBottom w:val="0"/>
                                  <w:divBdr>
                                    <w:top w:val="none" w:sz="0" w:space="0" w:color="auto"/>
                                    <w:left w:val="none" w:sz="0" w:space="0" w:color="auto"/>
                                    <w:bottom w:val="none" w:sz="0" w:space="0" w:color="auto"/>
                                    <w:right w:val="none" w:sz="0" w:space="0" w:color="auto"/>
                                  </w:divBdr>
                                  <w:divsChild>
                                    <w:div w:id="1894388339">
                                      <w:marLeft w:val="0"/>
                                      <w:marRight w:val="0"/>
                                      <w:marTop w:val="0"/>
                                      <w:marBottom w:val="0"/>
                                      <w:divBdr>
                                        <w:top w:val="none" w:sz="0" w:space="0" w:color="auto"/>
                                        <w:left w:val="none" w:sz="0" w:space="0" w:color="auto"/>
                                        <w:bottom w:val="none" w:sz="0" w:space="0" w:color="auto"/>
                                        <w:right w:val="none" w:sz="0" w:space="0" w:color="auto"/>
                                      </w:divBdr>
                                      <w:divsChild>
                                        <w:div w:id="791442023">
                                          <w:marLeft w:val="-225"/>
                                          <w:marRight w:val="-225"/>
                                          <w:marTop w:val="0"/>
                                          <w:marBottom w:val="0"/>
                                          <w:divBdr>
                                            <w:top w:val="none" w:sz="0" w:space="0" w:color="auto"/>
                                            <w:left w:val="none" w:sz="0" w:space="0" w:color="auto"/>
                                            <w:bottom w:val="none" w:sz="0" w:space="0" w:color="auto"/>
                                            <w:right w:val="none" w:sz="0" w:space="0" w:color="auto"/>
                                          </w:divBdr>
                                          <w:divsChild>
                                            <w:div w:id="43394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2701651">
      <w:bodyDiv w:val="1"/>
      <w:marLeft w:val="0"/>
      <w:marRight w:val="0"/>
      <w:marTop w:val="0"/>
      <w:marBottom w:val="0"/>
      <w:divBdr>
        <w:top w:val="none" w:sz="0" w:space="0" w:color="auto"/>
        <w:left w:val="none" w:sz="0" w:space="0" w:color="auto"/>
        <w:bottom w:val="none" w:sz="0" w:space="0" w:color="auto"/>
        <w:right w:val="none" w:sz="0" w:space="0" w:color="auto"/>
      </w:divBdr>
      <w:divsChild>
        <w:div w:id="1998457958">
          <w:marLeft w:val="274"/>
          <w:marRight w:val="0"/>
          <w:marTop w:val="0"/>
          <w:marBottom w:val="0"/>
          <w:divBdr>
            <w:top w:val="none" w:sz="0" w:space="0" w:color="auto"/>
            <w:left w:val="none" w:sz="0" w:space="0" w:color="auto"/>
            <w:bottom w:val="none" w:sz="0" w:space="0" w:color="auto"/>
            <w:right w:val="none" w:sz="0" w:space="0" w:color="auto"/>
          </w:divBdr>
        </w:div>
      </w:divsChild>
    </w:div>
    <w:div w:id="1358504156">
      <w:bodyDiv w:val="1"/>
      <w:marLeft w:val="0"/>
      <w:marRight w:val="0"/>
      <w:marTop w:val="0"/>
      <w:marBottom w:val="0"/>
      <w:divBdr>
        <w:top w:val="none" w:sz="0" w:space="0" w:color="auto"/>
        <w:left w:val="none" w:sz="0" w:space="0" w:color="auto"/>
        <w:bottom w:val="none" w:sz="0" w:space="0" w:color="auto"/>
        <w:right w:val="none" w:sz="0" w:space="0" w:color="auto"/>
      </w:divBdr>
      <w:divsChild>
        <w:div w:id="989140405">
          <w:marLeft w:val="0"/>
          <w:marRight w:val="0"/>
          <w:marTop w:val="0"/>
          <w:marBottom w:val="0"/>
          <w:divBdr>
            <w:top w:val="none" w:sz="0" w:space="0" w:color="auto"/>
            <w:left w:val="none" w:sz="0" w:space="0" w:color="auto"/>
            <w:bottom w:val="none" w:sz="0" w:space="0" w:color="auto"/>
            <w:right w:val="none" w:sz="0" w:space="0" w:color="auto"/>
          </w:divBdr>
          <w:divsChild>
            <w:div w:id="1545679477">
              <w:marLeft w:val="0"/>
              <w:marRight w:val="0"/>
              <w:marTop w:val="0"/>
              <w:marBottom w:val="0"/>
              <w:divBdr>
                <w:top w:val="none" w:sz="0" w:space="0" w:color="auto"/>
                <w:left w:val="none" w:sz="0" w:space="0" w:color="auto"/>
                <w:bottom w:val="none" w:sz="0" w:space="0" w:color="auto"/>
                <w:right w:val="none" w:sz="0" w:space="0" w:color="auto"/>
              </w:divBdr>
              <w:divsChild>
                <w:div w:id="965045034">
                  <w:marLeft w:val="0"/>
                  <w:marRight w:val="0"/>
                  <w:marTop w:val="0"/>
                  <w:marBottom w:val="0"/>
                  <w:divBdr>
                    <w:top w:val="none" w:sz="0" w:space="0" w:color="auto"/>
                    <w:left w:val="none" w:sz="0" w:space="0" w:color="auto"/>
                    <w:bottom w:val="none" w:sz="0" w:space="0" w:color="auto"/>
                    <w:right w:val="none" w:sz="0" w:space="0" w:color="auto"/>
                  </w:divBdr>
                  <w:divsChild>
                    <w:div w:id="2000034919">
                      <w:marLeft w:val="0"/>
                      <w:marRight w:val="0"/>
                      <w:marTop w:val="0"/>
                      <w:marBottom w:val="0"/>
                      <w:divBdr>
                        <w:top w:val="none" w:sz="0" w:space="0" w:color="auto"/>
                        <w:left w:val="none" w:sz="0" w:space="0" w:color="auto"/>
                        <w:bottom w:val="none" w:sz="0" w:space="0" w:color="auto"/>
                        <w:right w:val="none" w:sz="0" w:space="0" w:color="auto"/>
                      </w:divBdr>
                      <w:divsChild>
                        <w:div w:id="1457869462">
                          <w:marLeft w:val="0"/>
                          <w:marRight w:val="0"/>
                          <w:marTop w:val="0"/>
                          <w:marBottom w:val="0"/>
                          <w:divBdr>
                            <w:top w:val="none" w:sz="0" w:space="0" w:color="auto"/>
                            <w:left w:val="none" w:sz="0" w:space="0" w:color="auto"/>
                            <w:bottom w:val="none" w:sz="0" w:space="0" w:color="auto"/>
                            <w:right w:val="none" w:sz="0" w:space="0" w:color="auto"/>
                          </w:divBdr>
                          <w:divsChild>
                            <w:div w:id="1785732871">
                              <w:marLeft w:val="0"/>
                              <w:marRight w:val="0"/>
                              <w:marTop w:val="0"/>
                              <w:marBottom w:val="0"/>
                              <w:divBdr>
                                <w:top w:val="none" w:sz="0" w:space="0" w:color="auto"/>
                                <w:left w:val="none" w:sz="0" w:space="0" w:color="auto"/>
                                <w:bottom w:val="none" w:sz="0" w:space="0" w:color="auto"/>
                                <w:right w:val="none" w:sz="0" w:space="0" w:color="auto"/>
                              </w:divBdr>
                              <w:divsChild>
                                <w:div w:id="771821845">
                                  <w:marLeft w:val="0"/>
                                  <w:marRight w:val="0"/>
                                  <w:marTop w:val="0"/>
                                  <w:marBottom w:val="0"/>
                                  <w:divBdr>
                                    <w:top w:val="none" w:sz="0" w:space="0" w:color="auto"/>
                                    <w:left w:val="none" w:sz="0" w:space="0" w:color="auto"/>
                                    <w:bottom w:val="none" w:sz="0" w:space="0" w:color="auto"/>
                                    <w:right w:val="none" w:sz="0" w:space="0" w:color="auto"/>
                                  </w:divBdr>
                                  <w:divsChild>
                                    <w:div w:id="20932963">
                                      <w:marLeft w:val="0"/>
                                      <w:marRight w:val="0"/>
                                      <w:marTop w:val="0"/>
                                      <w:marBottom w:val="0"/>
                                      <w:divBdr>
                                        <w:top w:val="none" w:sz="0" w:space="0" w:color="auto"/>
                                        <w:left w:val="none" w:sz="0" w:space="0" w:color="auto"/>
                                        <w:bottom w:val="none" w:sz="0" w:space="0" w:color="auto"/>
                                        <w:right w:val="none" w:sz="0" w:space="0" w:color="auto"/>
                                      </w:divBdr>
                                      <w:divsChild>
                                        <w:div w:id="592663715">
                                          <w:marLeft w:val="-225"/>
                                          <w:marRight w:val="-225"/>
                                          <w:marTop w:val="0"/>
                                          <w:marBottom w:val="0"/>
                                          <w:divBdr>
                                            <w:top w:val="none" w:sz="0" w:space="0" w:color="auto"/>
                                            <w:left w:val="none" w:sz="0" w:space="0" w:color="auto"/>
                                            <w:bottom w:val="none" w:sz="0" w:space="0" w:color="auto"/>
                                            <w:right w:val="none" w:sz="0" w:space="0" w:color="auto"/>
                                          </w:divBdr>
                                          <w:divsChild>
                                            <w:div w:id="45340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6210675">
      <w:bodyDiv w:val="1"/>
      <w:marLeft w:val="0"/>
      <w:marRight w:val="0"/>
      <w:marTop w:val="0"/>
      <w:marBottom w:val="0"/>
      <w:divBdr>
        <w:top w:val="none" w:sz="0" w:space="0" w:color="auto"/>
        <w:left w:val="none" w:sz="0" w:space="0" w:color="auto"/>
        <w:bottom w:val="none" w:sz="0" w:space="0" w:color="auto"/>
        <w:right w:val="none" w:sz="0" w:space="0" w:color="auto"/>
      </w:divBdr>
      <w:divsChild>
        <w:div w:id="1093627102">
          <w:marLeft w:val="274"/>
          <w:marRight w:val="0"/>
          <w:marTop w:val="0"/>
          <w:marBottom w:val="0"/>
          <w:divBdr>
            <w:top w:val="none" w:sz="0" w:space="0" w:color="auto"/>
            <w:left w:val="none" w:sz="0" w:space="0" w:color="auto"/>
            <w:bottom w:val="none" w:sz="0" w:space="0" w:color="auto"/>
            <w:right w:val="none" w:sz="0" w:space="0" w:color="auto"/>
          </w:divBdr>
        </w:div>
        <w:div w:id="533544152">
          <w:marLeft w:val="274"/>
          <w:marRight w:val="0"/>
          <w:marTop w:val="0"/>
          <w:marBottom w:val="0"/>
          <w:divBdr>
            <w:top w:val="none" w:sz="0" w:space="0" w:color="auto"/>
            <w:left w:val="none" w:sz="0" w:space="0" w:color="auto"/>
            <w:bottom w:val="none" w:sz="0" w:space="0" w:color="auto"/>
            <w:right w:val="none" w:sz="0" w:space="0" w:color="auto"/>
          </w:divBdr>
        </w:div>
      </w:divsChild>
    </w:div>
    <w:div w:id="1685092229">
      <w:bodyDiv w:val="1"/>
      <w:marLeft w:val="0"/>
      <w:marRight w:val="0"/>
      <w:marTop w:val="0"/>
      <w:marBottom w:val="0"/>
      <w:divBdr>
        <w:top w:val="none" w:sz="0" w:space="0" w:color="auto"/>
        <w:left w:val="none" w:sz="0" w:space="0" w:color="auto"/>
        <w:bottom w:val="none" w:sz="0" w:space="0" w:color="auto"/>
        <w:right w:val="none" w:sz="0" w:space="0" w:color="auto"/>
      </w:divBdr>
    </w:div>
    <w:div w:id="1963656053">
      <w:bodyDiv w:val="1"/>
      <w:marLeft w:val="0"/>
      <w:marRight w:val="0"/>
      <w:marTop w:val="0"/>
      <w:marBottom w:val="0"/>
      <w:divBdr>
        <w:top w:val="none" w:sz="0" w:space="0" w:color="auto"/>
        <w:left w:val="none" w:sz="0" w:space="0" w:color="auto"/>
        <w:bottom w:val="none" w:sz="0" w:space="0" w:color="auto"/>
        <w:right w:val="none" w:sz="0" w:space="0" w:color="auto"/>
      </w:divBdr>
    </w:div>
    <w:div w:id="2075856509">
      <w:bodyDiv w:val="1"/>
      <w:marLeft w:val="0"/>
      <w:marRight w:val="0"/>
      <w:marTop w:val="0"/>
      <w:marBottom w:val="0"/>
      <w:divBdr>
        <w:top w:val="none" w:sz="0" w:space="0" w:color="auto"/>
        <w:left w:val="none" w:sz="0" w:space="0" w:color="auto"/>
        <w:bottom w:val="none" w:sz="0" w:space="0" w:color="auto"/>
        <w:right w:val="none" w:sz="0" w:space="0" w:color="auto"/>
      </w:divBdr>
    </w:div>
    <w:div w:id="2084789617">
      <w:bodyDiv w:val="1"/>
      <w:marLeft w:val="0"/>
      <w:marRight w:val="0"/>
      <w:marTop w:val="0"/>
      <w:marBottom w:val="0"/>
      <w:divBdr>
        <w:top w:val="none" w:sz="0" w:space="0" w:color="auto"/>
        <w:left w:val="none" w:sz="0" w:space="0" w:color="auto"/>
        <w:bottom w:val="none" w:sz="0" w:space="0" w:color="auto"/>
        <w:right w:val="none" w:sz="0" w:space="0" w:color="auto"/>
      </w:divBdr>
      <w:divsChild>
        <w:div w:id="1686592266">
          <w:marLeft w:val="274"/>
          <w:marRight w:val="0"/>
          <w:marTop w:val="0"/>
          <w:marBottom w:val="0"/>
          <w:divBdr>
            <w:top w:val="none" w:sz="0" w:space="0" w:color="auto"/>
            <w:left w:val="none" w:sz="0" w:space="0" w:color="auto"/>
            <w:bottom w:val="none" w:sz="0" w:space="0" w:color="auto"/>
            <w:right w:val="none" w:sz="0" w:space="0" w:color="auto"/>
          </w:divBdr>
        </w:div>
        <w:div w:id="189535905">
          <w:marLeft w:val="274"/>
          <w:marRight w:val="0"/>
          <w:marTop w:val="0"/>
          <w:marBottom w:val="0"/>
          <w:divBdr>
            <w:top w:val="none" w:sz="0" w:space="0" w:color="auto"/>
            <w:left w:val="none" w:sz="0" w:space="0" w:color="auto"/>
            <w:bottom w:val="none" w:sz="0" w:space="0" w:color="auto"/>
            <w:right w:val="none" w:sz="0" w:space="0" w:color="auto"/>
          </w:divBdr>
        </w:div>
        <w:div w:id="761685440">
          <w:marLeft w:val="274"/>
          <w:marRight w:val="0"/>
          <w:marTop w:val="0"/>
          <w:marBottom w:val="0"/>
          <w:divBdr>
            <w:top w:val="none" w:sz="0" w:space="0" w:color="auto"/>
            <w:left w:val="none" w:sz="0" w:space="0" w:color="auto"/>
            <w:bottom w:val="none" w:sz="0" w:space="0" w:color="auto"/>
            <w:right w:val="none" w:sz="0" w:space="0" w:color="auto"/>
          </w:divBdr>
        </w:div>
        <w:div w:id="728114275">
          <w:marLeft w:val="274"/>
          <w:marRight w:val="0"/>
          <w:marTop w:val="0"/>
          <w:marBottom w:val="0"/>
          <w:divBdr>
            <w:top w:val="none" w:sz="0" w:space="0" w:color="auto"/>
            <w:left w:val="none" w:sz="0" w:space="0" w:color="auto"/>
            <w:bottom w:val="none" w:sz="0" w:space="0" w:color="auto"/>
            <w:right w:val="none" w:sz="0" w:space="0" w:color="auto"/>
          </w:divBdr>
        </w:div>
        <w:div w:id="2021153196">
          <w:marLeft w:val="274"/>
          <w:marRight w:val="0"/>
          <w:marTop w:val="0"/>
          <w:marBottom w:val="0"/>
          <w:divBdr>
            <w:top w:val="none" w:sz="0" w:space="0" w:color="auto"/>
            <w:left w:val="none" w:sz="0" w:space="0" w:color="auto"/>
            <w:bottom w:val="none" w:sz="0" w:space="0" w:color="auto"/>
            <w:right w:val="none" w:sz="0" w:space="0" w:color="auto"/>
          </w:divBdr>
        </w:div>
        <w:div w:id="813840528">
          <w:marLeft w:val="274"/>
          <w:marRight w:val="0"/>
          <w:marTop w:val="0"/>
          <w:marBottom w:val="0"/>
          <w:divBdr>
            <w:top w:val="none" w:sz="0" w:space="0" w:color="auto"/>
            <w:left w:val="none" w:sz="0" w:space="0" w:color="auto"/>
            <w:bottom w:val="none" w:sz="0" w:space="0" w:color="auto"/>
            <w:right w:val="none" w:sz="0" w:space="0" w:color="auto"/>
          </w:divBdr>
        </w:div>
        <w:div w:id="686977991">
          <w:marLeft w:val="274"/>
          <w:marRight w:val="0"/>
          <w:marTop w:val="0"/>
          <w:marBottom w:val="0"/>
          <w:divBdr>
            <w:top w:val="none" w:sz="0" w:space="0" w:color="auto"/>
            <w:left w:val="none" w:sz="0" w:space="0" w:color="auto"/>
            <w:bottom w:val="none" w:sz="0" w:space="0" w:color="auto"/>
            <w:right w:val="none" w:sz="0" w:space="0" w:color="auto"/>
          </w:divBdr>
        </w:div>
        <w:div w:id="1985743924">
          <w:marLeft w:val="274"/>
          <w:marRight w:val="0"/>
          <w:marTop w:val="0"/>
          <w:marBottom w:val="0"/>
          <w:divBdr>
            <w:top w:val="none" w:sz="0" w:space="0" w:color="auto"/>
            <w:left w:val="none" w:sz="0" w:space="0" w:color="auto"/>
            <w:bottom w:val="none" w:sz="0" w:space="0" w:color="auto"/>
            <w:right w:val="none" w:sz="0" w:space="0" w:color="auto"/>
          </w:divBdr>
        </w:div>
        <w:div w:id="606470699">
          <w:marLeft w:val="274"/>
          <w:marRight w:val="0"/>
          <w:marTop w:val="0"/>
          <w:marBottom w:val="0"/>
          <w:divBdr>
            <w:top w:val="none" w:sz="0" w:space="0" w:color="auto"/>
            <w:left w:val="none" w:sz="0" w:space="0" w:color="auto"/>
            <w:bottom w:val="none" w:sz="0" w:space="0" w:color="auto"/>
            <w:right w:val="none" w:sz="0" w:space="0" w:color="auto"/>
          </w:divBdr>
        </w:div>
        <w:div w:id="533467112">
          <w:marLeft w:val="274"/>
          <w:marRight w:val="0"/>
          <w:marTop w:val="0"/>
          <w:marBottom w:val="0"/>
          <w:divBdr>
            <w:top w:val="none" w:sz="0" w:space="0" w:color="auto"/>
            <w:left w:val="none" w:sz="0" w:space="0" w:color="auto"/>
            <w:bottom w:val="none" w:sz="0" w:space="0" w:color="auto"/>
            <w:right w:val="none" w:sz="0" w:space="0" w:color="auto"/>
          </w:divBdr>
        </w:div>
        <w:div w:id="67699523">
          <w:marLeft w:val="274"/>
          <w:marRight w:val="0"/>
          <w:marTop w:val="0"/>
          <w:marBottom w:val="0"/>
          <w:divBdr>
            <w:top w:val="none" w:sz="0" w:space="0" w:color="auto"/>
            <w:left w:val="none" w:sz="0" w:space="0" w:color="auto"/>
            <w:bottom w:val="none" w:sz="0" w:space="0" w:color="auto"/>
            <w:right w:val="none" w:sz="0" w:space="0" w:color="auto"/>
          </w:divBdr>
        </w:div>
        <w:div w:id="1143080564">
          <w:marLeft w:val="274"/>
          <w:marRight w:val="0"/>
          <w:marTop w:val="0"/>
          <w:marBottom w:val="0"/>
          <w:divBdr>
            <w:top w:val="none" w:sz="0" w:space="0" w:color="auto"/>
            <w:left w:val="none" w:sz="0" w:space="0" w:color="auto"/>
            <w:bottom w:val="none" w:sz="0" w:space="0" w:color="auto"/>
            <w:right w:val="none" w:sz="0" w:space="0" w:color="auto"/>
          </w:divBdr>
        </w:div>
      </w:divsChild>
    </w:div>
    <w:div w:id="2114475017">
      <w:bodyDiv w:val="1"/>
      <w:marLeft w:val="0"/>
      <w:marRight w:val="0"/>
      <w:marTop w:val="0"/>
      <w:marBottom w:val="0"/>
      <w:divBdr>
        <w:top w:val="none" w:sz="0" w:space="0" w:color="auto"/>
        <w:left w:val="none" w:sz="0" w:space="0" w:color="auto"/>
        <w:bottom w:val="none" w:sz="0" w:space="0" w:color="auto"/>
        <w:right w:val="none" w:sz="0" w:space="0" w:color="auto"/>
      </w:divBdr>
      <w:divsChild>
        <w:div w:id="67622566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egislation.nt.gov.au/en/Legislation/FINANCIAL-MANAGEMENT-ACT-1995" TargetMode="External"/><Relationship Id="rId18" Type="http://schemas.openxmlformats.org/officeDocument/2006/relationships/hyperlink" Target="https://www.disasterassist.gov.au/Pages/related-links/disaster-recovery-funding-arrangements-2018.aspx" TargetMode="External"/><Relationship Id="rId26" Type="http://schemas.openxmlformats.org/officeDocument/2006/relationships/hyperlink" Target="https://www.disasterassist.gov.au/Documents/Natural-Disaster-Relief-and-Recovery-Arrangements/drfa-2018-guideline-2-counter-disaster-operations.pdf" TargetMode="External"/><Relationship Id="rId39" Type="http://schemas.openxmlformats.org/officeDocument/2006/relationships/hyperlink" Target="https://investment.infrastructure.gov.au/about/funding_and_finance/cost_estimation_guidance.aspx" TargetMode="External"/><Relationship Id="rId3" Type="http://schemas.openxmlformats.org/officeDocument/2006/relationships/styles" Target="styles.xml"/><Relationship Id="rId21" Type="http://schemas.openxmlformats.org/officeDocument/2006/relationships/hyperlink" Target="https://www.auasb.gov.au/Pronouncements/Australian-Auditing-Standards.aspx" TargetMode="External"/><Relationship Id="rId34" Type="http://schemas.openxmlformats.org/officeDocument/2006/relationships/image" Target="media/image7.emf"/><Relationship Id="rId42" Type="http://schemas.openxmlformats.org/officeDocument/2006/relationships/hyperlink" Target="mailto:DRFANT@nt.gov.au" TargetMode="External"/><Relationship Id="rId7" Type="http://schemas.openxmlformats.org/officeDocument/2006/relationships/endnotes" Target="endnotes.xml"/><Relationship Id="rId12" Type="http://schemas.openxmlformats.org/officeDocument/2006/relationships/hyperlink" Target="mailto:drfant@nt.gov.au" TargetMode="External"/><Relationship Id="rId17" Type="http://schemas.openxmlformats.org/officeDocument/2006/relationships/hyperlink" Target="https://www.disasterassist.gov.au/Pages/related-links/disaster-recovery-funding-arrangements-2018.aspx" TargetMode="External"/><Relationship Id="rId25" Type="http://schemas.openxmlformats.org/officeDocument/2006/relationships/hyperlink" Target="https://www.disasterassist.gov.au/Pages/related-links/disaster-recovery-funding-arrangements-2018.aspx" TargetMode="External"/><Relationship Id="rId33" Type="http://schemas.openxmlformats.org/officeDocument/2006/relationships/hyperlink" Target="https://www.disasterassist.gov.au/Pages/related-links/disaster-recovery-funding-arrangements-2018.aspx" TargetMode="External"/><Relationship Id="rId38" Type="http://schemas.openxmlformats.org/officeDocument/2006/relationships/hyperlink" Target="http://www.infrastructure.gov.a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isasterassist.gov.au/Pages/related-links/disaster-recovery-funding-arrangements-2018.aspx" TargetMode="External"/><Relationship Id="rId20" Type="http://schemas.openxmlformats.org/officeDocument/2006/relationships/hyperlink" Target="https://www.auasb.gov.au/Pronouncements/Australian-Auditing-Standards.aspx" TargetMode="External"/><Relationship Id="rId29" Type="http://schemas.openxmlformats.org/officeDocument/2006/relationships/image" Target="media/image4.png"/><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disasterassist.gov.au/Pages/related-links/disaster-recovery-funding-arrangements-2018.aspx" TargetMode="External"/><Relationship Id="rId32" Type="http://schemas.openxmlformats.org/officeDocument/2006/relationships/image" Target="media/image6.png"/><Relationship Id="rId37" Type="http://schemas.openxmlformats.org/officeDocument/2006/relationships/hyperlink" Target="http://www.investment.infrastructure.gov.au" TargetMode="External"/><Relationship Id="rId40" Type="http://schemas.openxmlformats.org/officeDocument/2006/relationships/image" Target="media/image9.png"/><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disasterassist.gov.au/Pages/related-links/disaster-recovery-funding-arrangements-2018.aspx" TargetMode="External"/><Relationship Id="rId23" Type="http://schemas.openxmlformats.org/officeDocument/2006/relationships/image" Target="media/image2.png"/><Relationship Id="rId28" Type="http://schemas.openxmlformats.org/officeDocument/2006/relationships/hyperlink" Target="https://www.disasterassist.gov.au/Documents/Natural-Disaster-Relief-and-Recovery-Arrangements/disaster-recovery-funding-arrangements-2018.pdf" TargetMode="External"/><Relationship Id="rId36" Type="http://schemas.openxmlformats.org/officeDocument/2006/relationships/image" Target="media/image8.png"/><Relationship Id="rId10" Type="http://schemas.openxmlformats.org/officeDocument/2006/relationships/header" Target="header2.xml"/><Relationship Id="rId19" Type="http://schemas.openxmlformats.org/officeDocument/2006/relationships/hyperlink" Target="https://www.auasb.gov.au/Pronouncements/Australian-Auditing-Standards.aspx" TargetMode="External"/><Relationship Id="rId31" Type="http://schemas.openxmlformats.org/officeDocument/2006/relationships/image" Target="media/image5.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sasterassist.gov.au/Pages/related-links/disaster-recovery-funding-arrangements-2018.aspx" TargetMode="External"/><Relationship Id="rId22" Type="http://schemas.openxmlformats.org/officeDocument/2006/relationships/hyperlink" Target="https://www.disasterassist.gov.au/Pages/related-links/disaster-recovery-funding-arrangements-2018.aspx" TargetMode="External"/><Relationship Id="rId27" Type="http://schemas.openxmlformats.org/officeDocument/2006/relationships/image" Target="media/image3.png"/><Relationship Id="rId30" Type="http://schemas.openxmlformats.org/officeDocument/2006/relationships/hyperlink" Target="https://www.disasterassist.gov.au/Pages/related-links/disaster-recovery-funding-arrangements-2018.aspx" TargetMode="External"/><Relationship Id="rId35" Type="http://schemas.openxmlformats.org/officeDocument/2006/relationships/hyperlink" Target="https://www.disasterassist.gov.au/Pages/related-links/disaster-recovery-funding-arrangements-2018.aspx" TargetMode="External"/><Relationship Id="rId43" Type="http://schemas.openxmlformats.org/officeDocument/2006/relationships/hyperlink" Target="mailto:DRFANT@nt.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CDEDD3AF2A2430990E1CDE84844D92D"/>
        <w:category>
          <w:name w:val="General"/>
          <w:gallery w:val="placeholder"/>
        </w:category>
        <w:types>
          <w:type w:val="bbPlcHdr"/>
        </w:types>
        <w:behaviors>
          <w:behavior w:val="content"/>
        </w:behaviors>
        <w:guid w:val="{3134FD65-22E6-45A8-AB9C-3A01A0DA226A}"/>
      </w:docPartPr>
      <w:docPartBody>
        <w:p w:rsidR="00C41838" w:rsidRDefault="00C41838" w:rsidP="00C41838">
          <w:pPr>
            <w:pStyle w:val="FCDEDD3AF2A2430990E1CDE84844D92D"/>
          </w:pPr>
          <w:r w:rsidRPr="000C7A6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838"/>
    <w:rsid w:val="00010340"/>
    <w:rsid w:val="00035BAD"/>
    <w:rsid w:val="001D734C"/>
    <w:rsid w:val="001F2709"/>
    <w:rsid w:val="00246614"/>
    <w:rsid w:val="00251019"/>
    <w:rsid w:val="002557E9"/>
    <w:rsid w:val="002B4637"/>
    <w:rsid w:val="002C7303"/>
    <w:rsid w:val="00306B02"/>
    <w:rsid w:val="003625A0"/>
    <w:rsid w:val="003D0E22"/>
    <w:rsid w:val="003D747F"/>
    <w:rsid w:val="00426025"/>
    <w:rsid w:val="004F7B62"/>
    <w:rsid w:val="00594986"/>
    <w:rsid w:val="005A2829"/>
    <w:rsid w:val="00656308"/>
    <w:rsid w:val="006831F9"/>
    <w:rsid w:val="006E29D0"/>
    <w:rsid w:val="007B1B62"/>
    <w:rsid w:val="00883B1F"/>
    <w:rsid w:val="008C3089"/>
    <w:rsid w:val="0094761D"/>
    <w:rsid w:val="00A07040"/>
    <w:rsid w:val="00A1040B"/>
    <w:rsid w:val="00A83F97"/>
    <w:rsid w:val="00A85950"/>
    <w:rsid w:val="00AF2D91"/>
    <w:rsid w:val="00C33E40"/>
    <w:rsid w:val="00C41838"/>
    <w:rsid w:val="00C937E4"/>
    <w:rsid w:val="00CF6FD4"/>
    <w:rsid w:val="00D21D34"/>
    <w:rsid w:val="00D76980"/>
    <w:rsid w:val="00E6071B"/>
    <w:rsid w:val="00E82276"/>
    <w:rsid w:val="00EA3A09"/>
    <w:rsid w:val="00F25CE8"/>
    <w:rsid w:val="00F92CB8"/>
    <w:rsid w:val="00FD29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1838"/>
    <w:rPr>
      <w:color w:val="808080"/>
    </w:rPr>
  </w:style>
  <w:style w:type="paragraph" w:customStyle="1" w:styleId="62A262360A7642D9BEB878550C3390B3">
    <w:name w:val="62A262360A7642D9BEB878550C3390B3"/>
    <w:rsid w:val="00C41838"/>
  </w:style>
  <w:style w:type="paragraph" w:customStyle="1" w:styleId="FCDEDD3AF2A2430990E1CDE84844D92D">
    <w:name w:val="FCDEDD3AF2A2430990E1CDE84844D92D"/>
    <w:rsid w:val="00C418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09316-D612-46ED-BEEC-F8C4543F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6423</Words>
  <Characters>36614</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Guidance document: Disaster recovery funding arrangements</vt:lpstr>
    </vt:vector>
  </TitlesOfParts>
  <Company>Northern Territory Government</Company>
  <LinksUpToDate>false</LinksUpToDate>
  <CharactersWithSpaces>42952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Disaster recovery funding arrangements</dc:title>
  <dc:subject/>
  <dc:creator>Nicholas Lindsay</dc:creator>
  <cp:keywords/>
  <dc:description/>
  <cp:lastModifiedBy>Suzette Hunt</cp:lastModifiedBy>
  <cp:revision>3</cp:revision>
  <cp:lastPrinted>2019-09-02T06:33:00Z</cp:lastPrinted>
  <dcterms:created xsi:type="dcterms:W3CDTF">2019-09-03T23:07:00Z</dcterms:created>
  <dcterms:modified xsi:type="dcterms:W3CDTF">2019-09-03T23:13:00Z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DEPARTMENT OF</vt:lpwstr>
  </property>
  <property fmtid="{D5CDD505-2E9C-101B-9397-08002B2CF9AE}" pid="3" name="Treasury">
    <vt:lpwstr>TREASURY AND FINANCE</vt:lpwstr>
  </property>
</Properties>
</file>